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D949" w14:textId="1B509F06" w:rsidR="0001381D" w:rsidRPr="001D777B" w:rsidRDefault="000B0F21" w:rsidP="00C70036">
      <w:pPr>
        <w:jc w:val="center"/>
        <w:rPr>
          <w:rFonts w:ascii="Calibri" w:hAnsi="Calibri" w:cs="Calibri"/>
          <w:b/>
          <w:bCs/>
          <w:sz w:val="22"/>
          <w:szCs w:val="22"/>
        </w:rPr>
      </w:pPr>
      <w:r w:rsidRPr="001D777B">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3E3E2A69" wp14:editId="0B6221FF">
                <wp:simplePos x="0" y="0"/>
                <wp:positionH relativeFrom="column">
                  <wp:posOffset>-274515</wp:posOffset>
                </wp:positionH>
                <wp:positionV relativeFrom="paragraph">
                  <wp:posOffset>203200</wp:posOffset>
                </wp:positionV>
                <wp:extent cx="6672580" cy="1106854"/>
                <wp:effectExtent l="12700" t="12700" r="7620" b="10795"/>
                <wp:wrapNone/>
                <wp:docPr id="5" name="Text Box 5"/>
                <wp:cNvGraphicFramePr/>
                <a:graphic xmlns:a="http://schemas.openxmlformats.org/drawingml/2006/main">
                  <a:graphicData uri="http://schemas.microsoft.com/office/word/2010/wordprocessingShape">
                    <wps:wsp>
                      <wps:cNvSpPr txBox="1"/>
                      <wps:spPr>
                        <a:xfrm>
                          <a:off x="0" y="0"/>
                          <a:ext cx="6672580" cy="1106854"/>
                        </a:xfrm>
                        <a:prstGeom prst="rect">
                          <a:avLst/>
                        </a:prstGeom>
                        <a:noFill/>
                        <a:ln w="19050">
                          <a:solidFill>
                            <a:schemeClr val="tx1"/>
                          </a:solidFill>
                        </a:ln>
                      </wps:spPr>
                      <wps:txbx>
                        <w:txbxContent>
                          <w:p w14:paraId="23ECBDC7" w14:textId="77777777" w:rsidR="0001381D" w:rsidRPr="00673BE0" w:rsidRDefault="0001381D" w:rsidP="0001381D">
                            <w:pPr>
                              <w:rPr>
                                <w:rFonts w:cstheme="minorHAnsi"/>
                                <w:sz w:val="19"/>
                                <w:szCs w:val="19"/>
                              </w:rPr>
                            </w:pPr>
                          </w:p>
                          <w:p w14:paraId="6811B6D0" w14:textId="77777777" w:rsidR="005F4941" w:rsidRPr="00673BE0" w:rsidRDefault="005F4941" w:rsidP="005F4941">
                            <w:pPr>
                              <w:rPr>
                                <w:rFonts w:cstheme="minorHAnsi"/>
                                <w:color w:val="000000" w:themeColor="text1"/>
                                <w:sz w:val="19"/>
                                <w:szCs w:val="19"/>
                              </w:rPr>
                            </w:pPr>
                          </w:p>
                          <w:p w14:paraId="5BFDEEAA" w14:textId="024C8AA8" w:rsidR="0001381D" w:rsidRPr="00673BE0" w:rsidRDefault="00A95C10" w:rsidP="005F4941">
                            <w:pPr>
                              <w:rPr>
                                <w:rFonts w:cstheme="minorHAnsi"/>
                                <w:b/>
                                <w:bCs/>
                                <w:color w:val="000000" w:themeColor="text1"/>
                                <w:sz w:val="19"/>
                                <w:szCs w:val="19"/>
                              </w:rPr>
                            </w:pPr>
                            <w:r w:rsidRPr="00673BE0">
                              <w:rPr>
                                <w:rFonts w:cstheme="minorHAnsi"/>
                                <w:sz w:val="18"/>
                                <w:szCs w:val="18"/>
                              </w:rPr>
                              <w:t>This is an example of a letter to a patient's insurance company supporting the medical necessity or medical exception for OGSIVEO</w:t>
                            </w:r>
                            <w:r w:rsidR="0001381D" w:rsidRPr="00673BE0">
                              <w:rPr>
                                <w:rFonts w:cstheme="minorHAnsi"/>
                                <w:color w:val="000000" w:themeColor="text1"/>
                                <w:sz w:val="18"/>
                                <w:szCs w:val="18"/>
                              </w:rPr>
                              <w:t xml:space="preserve">. </w:t>
                            </w:r>
                            <w:r w:rsidR="000C5E39" w:rsidRPr="00673BE0">
                              <w:rPr>
                                <w:rFonts w:cstheme="minorHAnsi"/>
                                <w:color w:val="000000" w:themeColor="text1"/>
                                <w:sz w:val="18"/>
                                <w:szCs w:val="18"/>
                              </w:rPr>
                              <w:t>T</w:t>
                            </w:r>
                            <w:r w:rsidR="00523BE8" w:rsidRPr="00673BE0">
                              <w:rPr>
                                <w:rFonts w:cstheme="minorHAnsi"/>
                                <w:color w:val="000000" w:themeColor="text1"/>
                                <w:sz w:val="18"/>
                                <w:szCs w:val="18"/>
                              </w:rPr>
                              <w:t>he information in this letter provides suggestions for the type of information to consider when a letter of medical necessity or medical exception is</w:t>
                            </w:r>
                            <w:r w:rsidRPr="00673BE0">
                              <w:rPr>
                                <w:rFonts w:cstheme="minorHAnsi"/>
                                <w:color w:val="000000" w:themeColor="text1"/>
                                <w:sz w:val="18"/>
                                <w:szCs w:val="18"/>
                              </w:rPr>
                              <w:t xml:space="preserve"> requested</w:t>
                            </w:r>
                            <w:r w:rsidR="00523BE8" w:rsidRPr="00673BE0">
                              <w:rPr>
                                <w:rFonts w:cstheme="minorHAnsi"/>
                                <w:color w:val="000000" w:themeColor="text1"/>
                                <w:sz w:val="18"/>
                                <w:szCs w:val="18"/>
                              </w:rPr>
                              <w:t xml:space="preserve">. </w:t>
                            </w:r>
                            <w:r w:rsidR="0001381D" w:rsidRPr="00673BE0">
                              <w:rPr>
                                <w:rFonts w:cstheme="minorHAnsi"/>
                                <w:color w:val="000000" w:themeColor="text1"/>
                                <w:sz w:val="18"/>
                                <w:szCs w:val="18"/>
                              </w:rPr>
                              <w:t xml:space="preserve">Use of the information in this </w:t>
                            </w:r>
                            <w:r w:rsidR="00774252" w:rsidRPr="00673BE0">
                              <w:rPr>
                                <w:rFonts w:cstheme="minorHAnsi"/>
                                <w:color w:val="000000" w:themeColor="text1"/>
                                <w:sz w:val="18"/>
                                <w:szCs w:val="18"/>
                              </w:rPr>
                              <w:t>letter</w:t>
                            </w:r>
                            <w:r w:rsidR="0001381D" w:rsidRPr="00673BE0">
                              <w:rPr>
                                <w:rFonts w:cstheme="minorHAnsi"/>
                                <w:color w:val="000000" w:themeColor="text1"/>
                                <w:sz w:val="18"/>
                                <w:szCs w:val="18"/>
                              </w:rPr>
                              <w:t xml:space="preserve"> does not guarantee that the health plan will provide reimbursement</w:t>
                            </w:r>
                            <w:r w:rsidR="00230A6B" w:rsidRPr="00673BE0">
                              <w:rPr>
                                <w:rFonts w:cstheme="minorHAnsi"/>
                                <w:color w:val="000000" w:themeColor="text1"/>
                                <w:sz w:val="18"/>
                                <w:szCs w:val="18"/>
                              </w:rPr>
                              <w:t>,</w:t>
                            </w:r>
                            <w:r w:rsidR="0001381D" w:rsidRPr="00673BE0">
                              <w:rPr>
                                <w:rFonts w:cstheme="minorHAnsi"/>
                                <w:color w:val="000000" w:themeColor="text1"/>
                                <w:sz w:val="18"/>
                                <w:szCs w:val="18"/>
                              </w:rPr>
                              <w:t xml:space="preserve"> and it is not intended to be a substitute for, or </w:t>
                            </w:r>
                            <w:r w:rsidR="00C74F1D" w:rsidRPr="00673BE0">
                              <w:rPr>
                                <w:rFonts w:cstheme="minorHAnsi"/>
                                <w:color w:val="000000" w:themeColor="text1"/>
                                <w:sz w:val="18"/>
                                <w:szCs w:val="18"/>
                              </w:rPr>
                              <w:t>an</w:t>
                            </w:r>
                            <w:r w:rsidR="0001381D" w:rsidRPr="00673BE0">
                              <w:rPr>
                                <w:rFonts w:cstheme="minorHAnsi"/>
                                <w:color w:val="000000" w:themeColor="text1"/>
                                <w:sz w:val="18"/>
                                <w:szCs w:val="18"/>
                              </w:rPr>
                              <w:t xml:space="preserve"> influence</w:t>
                            </w:r>
                            <w:r w:rsidR="00C74F1D" w:rsidRPr="00673BE0">
                              <w:rPr>
                                <w:rFonts w:cstheme="minorHAnsi"/>
                                <w:color w:val="000000" w:themeColor="text1"/>
                                <w:sz w:val="18"/>
                                <w:szCs w:val="18"/>
                              </w:rPr>
                              <w:t xml:space="preserve"> on</w:t>
                            </w:r>
                            <w:r w:rsidR="0001381D" w:rsidRPr="00673BE0">
                              <w:rPr>
                                <w:rFonts w:cstheme="minorHAnsi"/>
                                <w:color w:val="000000" w:themeColor="text1"/>
                                <w:sz w:val="18"/>
                                <w:szCs w:val="18"/>
                              </w:rPr>
                              <w:t xml:space="preserve">, the independent medical judgment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w:t>
                            </w:r>
                            <w:r w:rsidR="005F4941" w:rsidRPr="00673BE0">
                              <w:rPr>
                                <w:rFonts w:cstheme="minorHAnsi"/>
                                <w:color w:val="000000" w:themeColor="text1"/>
                                <w:sz w:val="18"/>
                                <w:szCs w:val="18"/>
                              </w:rPr>
                              <w:t xml:space="preserve"> </w:t>
                            </w:r>
                            <w:r w:rsidR="00523BE8" w:rsidRPr="00673BE0">
                              <w:rPr>
                                <w:rFonts w:cstheme="minorHAnsi"/>
                                <w:color w:val="000000" w:themeColor="text1"/>
                                <w:sz w:val="18"/>
                                <w:szCs w:val="18"/>
                              </w:rPr>
                              <w:t xml:space="preserve">When completing any request, it is the responsibility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 to adhere to the payer's specific requirements at that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6" type="#_x0000_t202" style="position:absolute;left:0;text-align:left;margin-left:-21.6pt;margin-top:16pt;width:525.4pt;height:8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" filled="f" strokecolor="black [3213]" strokeweight="1.5pt">
                <v:textbox>
                  <w:txbxContent>
                    <w:p w14:paraId="23ECBDC7" w14:textId="77777777" w:rsidR="0001381D" w:rsidRPr="00673BE0" w:rsidRDefault="0001381D" w:rsidP="0001381D">
                      <w:pPr>
                        <w:rPr>
                          <w:rFonts w:cstheme="minorHAnsi"/>
                          <w:sz w:val="19"/>
                          <w:szCs w:val="19"/>
                        </w:rPr>
                      </w:pPr>
                    </w:p>
                    <w:p w14:paraId="6811B6D0" w14:textId="77777777" w:rsidR="005F4941" w:rsidRPr="00673BE0" w:rsidRDefault="005F4941" w:rsidP="005F4941">
                      <w:pPr>
                        <w:rPr>
                          <w:rFonts w:cstheme="minorHAnsi"/>
                          <w:color w:val="000000" w:themeColor="text1"/>
                          <w:sz w:val="19"/>
                          <w:szCs w:val="19"/>
                        </w:rPr>
                      </w:pPr>
                    </w:p>
                    <w:p w14:paraId="5BFDEEAA" w14:textId="024C8AA8" w:rsidR="0001381D" w:rsidRPr="00673BE0" w:rsidRDefault="00A95C10" w:rsidP="005F4941">
                      <w:pPr>
                        <w:rPr>
                          <w:rFonts w:cstheme="minorHAnsi"/>
                          <w:b/>
                          <w:bCs/>
                          <w:color w:val="000000" w:themeColor="text1"/>
                          <w:sz w:val="19"/>
                          <w:szCs w:val="19"/>
                        </w:rPr>
                      </w:pPr>
                      <w:r w:rsidRPr="00673BE0">
                        <w:rPr>
                          <w:rFonts w:cstheme="minorHAnsi"/>
                          <w:sz w:val="18"/>
                          <w:szCs w:val="18"/>
                        </w:rPr>
                        <w:t>This is an example of a letter to a patient's insurance company supporting the medical necessity or medical exception for OGSIVEO</w:t>
                      </w:r>
                      <w:r w:rsidR="0001381D" w:rsidRPr="00673BE0">
                        <w:rPr>
                          <w:rFonts w:cstheme="minorHAnsi"/>
                          <w:color w:val="000000" w:themeColor="text1"/>
                          <w:sz w:val="18"/>
                          <w:szCs w:val="18"/>
                        </w:rPr>
                        <w:t xml:space="preserve">. </w:t>
                      </w:r>
                      <w:r w:rsidR="000C5E39" w:rsidRPr="00673BE0">
                        <w:rPr>
                          <w:rFonts w:cstheme="minorHAnsi"/>
                          <w:color w:val="000000" w:themeColor="text1"/>
                          <w:sz w:val="18"/>
                          <w:szCs w:val="18"/>
                        </w:rPr>
                        <w:t>T</w:t>
                      </w:r>
                      <w:r w:rsidR="00523BE8" w:rsidRPr="00673BE0">
                        <w:rPr>
                          <w:rFonts w:cstheme="minorHAnsi"/>
                          <w:color w:val="000000" w:themeColor="text1"/>
                          <w:sz w:val="18"/>
                          <w:szCs w:val="18"/>
                        </w:rPr>
                        <w:t>he information in this letter provides suggestions for the type of information to consider when a letter of medical necessity or medical exception is</w:t>
                      </w:r>
                      <w:r w:rsidRPr="00673BE0">
                        <w:rPr>
                          <w:rFonts w:cstheme="minorHAnsi"/>
                          <w:color w:val="000000" w:themeColor="text1"/>
                          <w:sz w:val="18"/>
                          <w:szCs w:val="18"/>
                        </w:rPr>
                        <w:t xml:space="preserve"> requested</w:t>
                      </w:r>
                      <w:r w:rsidR="00523BE8" w:rsidRPr="00673BE0">
                        <w:rPr>
                          <w:rFonts w:cstheme="minorHAnsi"/>
                          <w:color w:val="000000" w:themeColor="text1"/>
                          <w:sz w:val="18"/>
                          <w:szCs w:val="18"/>
                        </w:rPr>
                        <w:t xml:space="preserve">. </w:t>
                      </w:r>
                      <w:r w:rsidR="0001381D" w:rsidRPr="00673BE0">
                        <w:rPr>
                          <w:rFonts w:cstheme="minorHAnsi"/>
                          <w:color w:val="000000" w:themeColor="text1"/>
                          <w:sz w:val="18"/>
                          <w:szCs w:val="18"/>
                        </w:rPr>
                        <w:t xml:space="preserve">Use of the information in this </w:t>
                      </w:r>
                      <w:r w:rsidR="00774252" w:rsidRPr="00673BE0">
                        <w:rPr>
                          <w:rFonts w:cstheme="minorHAnsi"/>
                          <w:color w:val="000000" w:themeColor="text1"/>
                          <w:sz w:val="18"/>
                          <w:szCs w:val="18"/>
                        </w:rPr>
                        <w:t>letter</w:t>
                      </w:r>
                      <w:r w:rsidR="0001381D" w:rsidRPr="00673BE0">
                        <w:rPr>
                          <w:rFonts w:cstheme="minorHAnsi"/>
                          <w:color w:val="000000" w:themeColor="text1"/>
                          <w:sz w:val="18"/>
                          <w:szCs w:val="18"/>
                        </w:rPr>
                        <w:t xml:space="preserve"> does not guarantee that the health plan will provide reimbursement</w:t>
                      </w:r>
                      <w:r w:rsidR="00230A6B" w:rsidRPr="00673BE0">
                        <w:rPr>
                          <w:rFonts w:cstheme="minorHAnsi"/>
                          <w:color w:val="000000" w:themeColor="text1"/>
                          <w:sz w:val="18"/>
                          <w:szCs w:val="18"/>
                        </w:rPr>
                        <w:t>,</w:t>
                      </w:r>
                      <w:r w:rsidR="0001381D" w:rsidRPr="00673BE0">
                        <w:rPr>
                          <w:rFonts w:cstheme="minorHAnsi"/>
                          <w:color w:val="000000" w:themeColor="text1"/>
                          <w:sz w:val="18"/>
                          <w:szCs w:val="18"/>
                        </w:rPr>
                        <w:t xml:space="preserve"> and it is not intended to be a substitute for, or </w:t>
                      </w:r>
                      <w:r w:rsidR="00C74F1D" w:rsidRPr="00673BE0">
                        <w:rPr>
                          <w:rFonts w:cstheme="minorHAnsi"/>
                          <w:color w:val="000000" w:themeColor="text1"/>
                          <w:sz w:val="18"/>
                          <w:szCs w:val="18"/>
                        </w:rPr>
                        <w:t>an</w:t>
                      </w:r>
                      <w:r w:rsidR="0001381D" w:rsidRPr="00673BE0">
                        <w:rPr>
                          <w:rFonts w:cstheme="minorHAnsi"/>
                          <w:color w:val="000000" w:themeColor="text1"/>
                          <w:sz w:val="18"/>
                          <w:szCs w:val="18"/>
                        </w:rPr>
                        <w:t xml:space="preserve"> influence</w:t>
                      </w:r>
                      <w:r w:rsidR="00C74F1D" w:rsidRPr="00673BE0">
                        <w:rPr>
                          <w:rFonts w:cstheme="minorHAnsi"/>
                          <w:color w:val="000000" w:themeColor="text1"/>
                          <w:sz w:val="18"/>
                          <w:szCs w:val="18"/>
                        </w:rPr>
                        <w:t xml:space="preserve"> on</w:t>
                      </w:r>
                      <w:r w:rsidR="0001381D" w:rsidRPr="00673BE0">
                        <w:rPr>
                          <w:rFonts w:cstheme="minorHAnsi"/>
                          <w:color w:val="000000" w:themeColor="text1"/>
                          <w:sz w:val="18"/>
                          <w:szCs w:val="18"/>
                        </w:rPr>
                        <w:t xml:space="preserve">, the independent medical judgment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w:t>
                      </w:r>
                      <w:r w:rsidR="005F4941" w:rsidRPr="00673BE0">
                        <w:rPr>
                          <w:rFonts w:cstheme="minorHAnsi"/>
                          <w:color w:val="000000" w:themeColor="text1"/>
                          <w:sz w:val="18"/>
                          <w:szCs w:val="18"/>
                        </w:rPr>
                        <w:t xml:space="preserve"> </w:t>
                      </w:r>
                      <w:r w:rsidR="00523BE8" w:rsidRPr="00673BE0">
                        <w:rPr>
                          <w:rFonts w:cstheme="minorHAnsi"/>
                          <w:color w:val="000000" w:themeColor="text1"/>
                          <w:sz w:val="18"/>
                          <w:szCs w:val="18"/>
                        </w:rPr>
                        <w:t xml:space="preserve">When completing any request, it is the responsibility of the </w:t>
                      </w:r>
                      <w:r w:rsidR="0065699A" w:rsidRPr="00673BE0">
                        <w:rPr>
                          <w:rFonts w:cstheme="minorHAnsi"/>
                          <w:color w:val="000000" w:themeColor="text1"/>
                          <w:sz w:val="18"/>
                          <w:szCs w:val="18"/>
                        </w:rPr>
                        <w:t>healthcare</w:t>
                      </w:r>
                      <w:r w:rsidR="00523BE8" w:rsidRPr="00673BE0">
                        <w:rPr>
                          <w:rFonts w:cstheme="minorHAnsi"/>
                          <w:color w:val="000000" w:themeColor="text1"/>
                          <w:sz w:val="18"/>
                          <w:szCs w:val="18"/>
                        </w:rPr>
                        <w:t xml:space="preserve"> provider to adhere to the payer's specific requirements at that time.</w:t>
                      </w:r>
                    </w:p>
                  </w:txbxContent>
                </v:textbox>
              </v:shape>
            </w:pict>
          </mc:Fallback>
        </mc:AlternateContent>
      </w:r>
      <w:r w:rsidR="00226937" w:rsidRPr="001D777B">
        <w:rPr>
          <w:rFonts w:ascii="Calibri" w:hAnsi="Calibri" w:cs="Calibri"/>
          <w:noProof/>
          <w:sz w:val="22"/>
          <w:szCs w:val="22"/>
        </w:rPr>
        <mc:AlternateContent>
          <mc:Choice Requires="wps">
            <w:drawing>
              <wp:anchor distT="0" distB="0" distL="114300" distR="114300" simplePos="0" relativeHeight="251665407" behindDoc="1" locked="0" layoutInCell="1" allowOverlap="1" wp14:anchorId="4D24A8FA" wp14:editId="3EF8F6FE">
                <wp:simplePos x="0" y="0"/>
                <wp:positionH relativeFrom="column">
                  <wp:posOffset>-279400</wp:posOffset>
                </wp:positionH>
                <wp:positionV relativeFrom="paragraph">
                  <wp:posOffset>203200</wp:posOffset>
                </wp:positionV>
                <wp:extent cx="66725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725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left:0;text-align:left;margin-left:-22pt;margin-top:16pt;width:525.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&#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sidR="00881A5F" w:rsidRPr="001D777B">
        <w:rPr>
          <w:rFonts w:ascii="Calibri" w:hAnsi="Calibri" w:cs="Calibri"/>
          <w:b/>
          <w:bCs/>
          <w:sz w:val="22"/>
          <w:szCs w:val="22"/>
        </w:rPr>
        <w:t xml:space="preserve">Sample </w:t>
      </w:r>
      <w:r w:rsidR="007A0EED" w:rsidRPr="001D777B">
        <w:rPr>
          <w:rFonts w:ascii="Calibri" w:hAnsi="Calibri" w:cs="Calibri"/>
          <w:b/>
          <w:bCs/>
          <w:sz w:val="22"/>
          <w:szCs w:val="22"/>
        </w:rPr>
        <w:t>Letter of</w:t>
      </w:r>
      <w:r w:rsidR="00881A5F" w:rsidRPr="001D777B">
        <w:rPr>
          <w:rFonts w:ascii="Calibri" w:hAnsi="Calibri" w:cs="Calibri"/>
          <w:b/>
          <w:bCs/>
          <w:sz w:val="22"/>
          <w:szCs w:val="22"/>
        </w:rPr>
        <w:t xml:space="preserve"> </w:t>
      </w:r>
      <w:r w:rsidR="007A0EED" w:rsidRPr="001D777B">
        <w:rPr>
          <w:rFonts w:ascii="Calibri" w:hAnsi="Calibri" w:cs="Calibri"/>
          <w:b/>
          <w:bCs/>
          <w:sz w:val="22"/>
          <w:szCs w:val="22"/>
        </w:rPr>
        <w:t xml:space="preserve">Medical </w:t>
      </w:r>
      <w:r w:rsidR="007A0EED" w:rsidRPr="001D777B">
        <w:rPr>
          <w:rFonts w:ascii="Calibri" w:hAnsi="Calibri" w:cs="Calibri"/>
          <w:b/>
          <w:bCs/>
          <w:color w:val="000000" w:themeColor="text1"/>
          <w:sz w:val="22"/>
          <w:szCs w:val="22"/>
        </w:rPr>
        <w:t>Necessity</w:t>
      </w:r>
      <w:r w:rsidR="00473FE0" w:rsidRPr="001D777B">
        <w:rPr>
          <w:rFonts w:ascii="Calibri" w:hAnsi="Calibri" w:cs="Calibri"/>
          <w:b/>
          <w:bCs/>
          <w:color w:val="000000" w:themeColor="text1"/>
          <w:sz w:val="22"/>
          <w:szCs w:val="22"/>
        </w:rPr>
        <w:t xml:space="preserve"> or Medical Exception</w:t>
      </w:r>
      <w:r w:rsidR="007A0EED" w:rsidRPr="001D777B">
        <w:rPr>
          <w:rFonts w:ascii="Calibri" w:hAnsi="Calibri" w:cs="Calibri"/>
          <w:b/>
          <w:bCs/>
          <w:color w:val="000000" w:themeColor="text1"/>
          <w:sz w:val="22"/>
          <w:szCs w:val="22"/>
        </w:rPr>
        <w:t xml:space="preserve"> for </w:t>
      </w:r>
      <w:r w:rsidR="00C74F1D" w:rsidRPr="001D777B">
        <w:rPr>
          <w:rFonts w:ascii="Calibri" w:hAnsi="Calibri" w:cs="Calibri"/>
          <w:b/>
          <w:bCs/>
          <w:color w:val="000000" w:themeColor="text1"/>
          <w:sz w:val="22"/>
          <w:szCs w:val="22"/>
        </w:rPr>
        <w:t>OGSIVEO</w:t>
      </w:r>
      <w:r w:rsidR="00A8589B" w:rsidRPr="001D777B">
        <w:rPr>
          <w:rFonts w:ascii="Calibri" w:hAnsi="Calibri" w:cs="Calibri"/>
          <w:b/>
          <w:bCs/>
          <w:color w:val="000000" w:themeColor="text1"/>
          <w:sz w:val="22"/>
          <w:szCs w:val="22"/>
        </w:rPr>
        <w:t>®</w:t>
      </w:r>
      <w:r w:rsidR="007A0EED" w:rsidRPr="001D777B">
        <w:rPr>
          <w:rFonts w:ascii="Calibri" w:hAnsi="Calibri" w:cs="Calibri"/>
          <w:b/>
          <w:bCs/>
          <w:color w:val="000000" w:themeColor="text1"/>
          <w:sz w:val="22"/>
          <w:szCs w:val="22"/>
        </w:rPr>
        <w:t xml:space="preserve"> (nirogacestat)</w:t>
      </w:r>
    </w:p>
    <w:p w14:paraId="69A724F6" w14:textId="3A126601" w:rsidR="0001381D" w:rsidRPr="001D777B" w:rsidRDefault="0001381D" w:rsidP="005A2C82">
      <w:pPr>
        <w:rPr>
          <w:rFonts w:ascii="Calibri" w:hAnsi="Calibri" w:cs="Calibri"/>
          <w:sz w:val="18"/>
          <w:szCs w:val="18"/>
        </w:rPr>
      </w:pPr>
    </w:p>
    <w:p w14:paraId="18088949" w14:textId="75E92F66" w:rsidR="0001381D" w:rsidRPr="001D777B" w:rsidRDefault="0001381D" w:rsidP="005A2C82">
      <w:pPr>
        <w:rPr>
          <w:rFonts w:ascii="Calibri" w:hAnsi="Calibri" w:cs="Calibri"/>
          <w:sz w:val="18"/>
          <w:szCs w:val="18"/>
        </w:rPr>
      </w:pPr>
    </w:p>
    <w:p w14:paraId="5777D472" w14:textId="12020D5F" w:rsidR="0001381D" w:rsidRPr="001D777B" w:rsidRDefault="0001381D" w:rsidP="005A2C82">
      <w:pPr>
        <w:rPr>
          <w:rFonts w:ascii="Calibri" w:hAnsi="Calibri" w:cs="Calibri"/>
          <w:sz w:val="18"/>
          <w:szCs w:val="18"/>
        </w:rPr>
      </w:pPr>
    </w:p>
    <w:p w14:paraId="397C7A18" w14:textId="77777777" w:rsidR="0001381D" w:rsidRPr="001D777B" w:rsidRDefault="0001381D" w:rsidP="005A2C82">
      <w:pPr>
        <w:rPr>
          <w:rFonts w:ascii="Calibri" w:hAnsi="Calibri" w:cs="Calibri"/>
          <w:sz w:val="18"/>
          <w:szCs w:val="18"/>
        </w:rPr>
      </w:pPr>
    </w:p>
    <w:p w14:paraId="6D5D1012" w14:textId="77777777" w:rsidR="0001381D" w:rsidRPr="001D777B" w:rsidRDefault="0001381D" w:rsidP="005A2C82">
      <w:pPr>
        <w:rPr>
          <w:rFonts w:ascii="Calibri" w:hAnsi="Calibri" w:cs="Calibri"/>
          <w:sz w:val="18"/>
          <w:szCs w:val="18"/>
        </w:rPr>
      </w:pPr>
    </w:p>
    <w:p w14:paraId="54665FE7" w14:textId="6BE35E6E" w:rsidR="0001150E" w:rsidRPr="001D777B" w:rsidRDefault="009464D8" w:rsidP="00DD5AAA">
      <w:pPr>
        <w:jc w:val="center"/>
        <w:rPr>
          <w:rFonts w:ascii="Calibri" w:hAnsi="Calibri" w:cs="Calibri"/>
          <w:color w:val="FD2ED8"/>
          <w:sz w:val="18"/>
          <w:szCs w:val="18"/>
        </w:rPr>
      </w:pPr>
      <w:r w:rsidRPr="001D777B">
        <w:rPr>
          <w:rFonts w:ascii="Calibri" w:hAnsi="Calibri" w:cs="Calibri"/>
          <w:color w:val="FD2ED8"/>
          <w:sz w:val="18"/>
          <w:szCs w:val="18"/>
        </w:rPr>
        <w:br/>
      </w:r>
      <w:r w:rsidR="00457DD9" w:rsidRPr="001D777B">
        <w:rPr>
          <w:rFonts w:ascii="Calibri" w:hAnsi="Calibri" w:cs="Calibri"/>
          <w:color w:val="FD2ED8"/>
          <w:sz w:val="18"/>
          <w:szCs w:val="18"/>
        </w:rPr>
        <w:t>[</w:t>
      </w:r>
      <w:r w:rsidR="00523BE8" w:rsidRPr="001D777B">
        <w:rPr>
          <w:rFonts w:ascii="Calibri" w:hAnsi="Calibri" w:cs="Calibri"/>
          <w:color w:val="FD2ED8"/>
          <w:sz w:val="18"/>
          <w:szCs w:val="18"/>
        </w:rPr>
        <w:t>Physician</w:t>
      </w:r>
      <w:r w:rsidR="00457DD9" w:rsidRPr="001D777B">
        <w:rPr>
          <w:rFonts w:ascii="Calibri" w:hAnsi="Calibri" w:cs="Calibri"/>
          <w:color w:val="FD2ED8"/>
          <w:sz w:val="18"/>
          <w:szCs w:val="18"/>
        </w:rPr>
        <w:t xml:space="preserve"> </w:t>
      </w:r>
      <w:r w:rsidR="00230A6B" w:rsidRPr="001D777B">
        <w:rPr>
          <w:rFonts w:ascii="Calibri" w:hAnsi="Calibri" w:cs="Calibri"/>
          <w:color w:val="FD2ED8"/>
          <w:sz w:val="18"/>
          <w:szCs w:val="18"/>
        </w:rPr>
        <w:t>l</w:t>
      </w:r>
      <w:r w:rsidR="00457DD9" w:rsidRPr="001D777B">
        <w:rPr>
          <w:rFonts w:ascii="Calibri" w:hAnsi="Calibri" w:cs="Calibri"/>
          <w:color w:val="FD2ED8"/>
          <w:sz w:val="18"/>
          <w:szCs w:val="18"/>
        </w:rPr>
        <w:t>etterhead]</w:t>
      </w:r>
    </w:p>
    <w:p w14:paraId="693DB81F" w14:textId="77777777" w:rsidR="000A7439" w:rsidRPr="001D777B" w:rsidRDefault="000A7439" w:rsidP="000A3E99">
      <w:pPr>
        <w:jc w:val="center"/>
        <w:rPr>
          <w:rFonts w:ascii="Calibri" w:hAnsi="Calibri" w:cs="Calibri"/>
          <w:color w:val="FD2ED8"/>
          <w:sz w:val="18"/>
          <w:szCs w:val="18"/>
        </w:rPr>
        <w:sectPr w:rsidR="000A7439" w:rsidRPr="001D777B" w:rsidSect="008F10EB">
          <w:pgSz w:w="12240" w:h="15840"/>
          <w:pgMar w:top="720" w:right="1440" w:bottom="1440" w:left="1440" w:header="720" w:footer="720" w:gutter="0"/>
          <w:cols w:space="720"/>
          <w:docGrid w:linePitch="360"/>
        </w:sectPr>
      </w:pPr>
    </w:p>
    <w:p w14:paraId="4170415C" w14:textId="77777777" w:rsidR="00AA2B46" w:rsidRPr="001D777B" w:rsidRDefault="00AA2B46" w:rsidP="005A2C82">
      <w:pPr>
        <w:rPr>
          <w:rFonts w:ascii="Calibri" w:hAnsi="Calibri" w:cs="Calibri"/>
          <w:color w:val="FD2ED8"/>
          <w:sz w:val="18"/>
          <w:szCs w:val="18"/>
        </w:rPr>
      </w:pPr>
      <w:r w:rsidRPr="001D777B">
        <w:rPr>
          <w:rFonts w:ascii="Calibri" w:hAnsi="Calibri" w:cs="Calibri"/>
          <w:color w:val="FD2ED8"/>
          <w:sz w:val="18"/>
          <w:szCs w:val="18"/>
        </w:rPr>
        <w:t>[Date]</w:t>
      </w:r>
    </w:p>
    <w:p w14:paraId="0A88401D" w14:textId="77777777" w:rsidR="00AA2B46" w:rsidRPr="001D777B" w:rsidRDefault="00AA2B46" w:rsidP="005A2C82">
      <w:pPr>
        <w:rPr>
          <w:rFonts w:ascii="Calibri" w:hAnsi="Calibri" w:cs="Calibri"/>
          <w:sz w:val="18"/>
          <w:szCs w:val="18"/>
        </w:rPr>
      </w:pPr>
      <w:r w:rsidRPr="001D777B">
        <w:rPr>
          <w:rFonts w:ascii="Calibri" w:hAnsi="Calibri" w:cs="Calibri"/>
          <w:sz w:val="18"/>
          <w:szCs w:val="18"/>
        </w:rPr>
        <w:t xml:space="preserve">Attn: </w:t>
      </w:r>
      <w:r w:rsidRPr="001D777B">
        <w:rPr>
          <w:rFonts w:ascii="Calibri" w:hAnsi="Calibri" w:cs="Calibri"/>
          <w:color w:val="FD2ED8"/>
          <w:sz w:val="18"/>
          <w:szCs w:val="18"/>
        </w:rPr>
        <w:t xml:space="preserve">[Insert medical director’s name] </w:t>
      </w:r>
    </w:p>
    <w:p w14:paraId="28105C46" w14:textId="77777777" w:rsidR="00AA2B46" w:rsidRPr="001D777B" w:rsidRDefault="00AA2B46" w:rsidP="005A2C82">
      <w:pPr>
        <w:rPr>
          <w:rFonts w:ascii="Calibri" w:hAnsi="Calibri" w:cs="Calibri"/>
          <w:color w:val="FD2ED8"/>
          <w:sz w:val="18"/>
          <w:szCs w:val="18"/>
        </w:rPr>
      </w:pPr>
      <w:r w:rsidRPr="001D777B">
        <w:rPr>
          <w:rFonts w:ascii="Calibri" w:hAnsi="Calibri" w:cs="Calibri"/>
          <w:color w:val="FD2ED8"/>
          <w:sz w:val="18"/>
          <w:szCs w:val="18"/>
        </w:rPr>
        <w:t>[Insert name of insurance company]</w:t>
      </w:r>
    </w:p>
    <w:p w14:paraId="16B0A4B3" w14:textId="77777777" w:rsidR="00AA2B46" w:rsidRPr="001D777B" w:rsidRDefault="00AA2B46" w:rsidP="005A2C82">
      <w:pPr>
        <w:rPr>
          <w:rFonts w:ascii="Calibri" w:hAnsi="Calibri" w:cs="Calibri"/>
          <w:color w:val="FD2ED8"/>
          <w:sz w:val="18"/>
          <w:szCs w:val="18"/>
        </w:rPr>
      </w:pPr>
      <w:r w:rsidRPr="001D777B">
        <w:rPr>
          <w:rFonts w:ascii="Calibri" w:hAnsi="Calibri" w:cs="Calibri"/>
          <w:color w:val="FD2ED8"/>
          <w:sz w:val="18"/>
          <w:szCs w:val="18"/>
        </w:rPr>
        <w:t>[Insert street address]</w:t>
      </w:r>
    </w:p>
    <w:p w14:paraId="11AB3482" w14:textId="169F8FE1" w:rsidR="00AA2B46" w:rsidRPr="001D777B" w:rsidRDefault="00AA2B46" w:rsidP="005A2C82">
      <w:pPr>
        <w:rPr>
          <w:rFonts w:ascii="Calibri" w:hAnsi="Calibri" w:cs="Calibri"/>
          <w:color w:val="FD2ED8"/>
          <w:sz w:val="18"/>
          <w:szCs w:val="18"/>
        </w:rPr>
      </w:pPr>
      <w:r w:rsidRPr="001D777B">
        <w:rPr>
          <w:rFonts w:ascii="Calibri" w:hAnsi="Calibri" w:cs="Calibri"/>
          <w:color w:val="FD2ED8"/>
          <w:sz w:val="18"/>
          <w:szCs w:val="18"/>
        </w:rPr>
        <w:t>[Insert city, state, ZIP]</w:t>
      </w:r>
    </w:p>
    <w:p w14:paraId="700A0BA8" w14:textId="77777777" w:rsidR="00AA2B46" w:rsidRPr="001D777B" w:rsidRDefault="00AA2B46" w:rsidP="005A2C82">
      <w:pPr>
        <w:rPr>
          <w:rFonts w:ascii="Calibri" w:hAnsi="Calibri" w:cs="Calibri"/>
          <w:sz w:val="18"/>
          <w:szCs w:val="18"/>
        </w:rPr>
      </w:pPr>
    </w:p>
    <w:p w14:paraId="41E68D4E" w14:textId="77777777" w:rsidR="00AA2B46" w:rsidRPr="001D777B" w:rsidRDefault="00AA2B46" w:rsidP="005A2C82">
      <w:pPr>
        <w:rPr>
          <w:rFonts w:ascii="Calibri" w:hAnsi="Calibri" w:cs="Calibri"/>
          <w:color w:val="FD2ED8"/>
          <w:sz w:val="18"/>
          <w:szCs w:val="18"/>
        </w:rPr>
      </w:pPr>
      <w:r w:rsidRPr="001D777B">
        <w:rPr>
          <w:rFonts w:ascii="Calibri" w:hAnsi="Calibri" w:cs="Calibri"/>
          <w:sz w:val="18"/>
          <w:szCs w:val="18"/>
        </w:rPr>
        <w:t xml:space="preserve">RE: </w:t>
      </w:r>
      <w:r w:rsidRPr="001D777B">
        <w:rPr>
          <w:rFonts w:ascii="Calibri" w:hAnsi="Calibri" w:cs="Calibri"/>
          <w:color w:val="FD2ED8"/>
          <w:sz w:val="18"/>
          <w:szCs w:val="18"/>
        </w:rPr>
        <w:t xml:space="preserve">[Insert patient name] </w:t>
      </w:r>
    </w:p>
    <w:p w14:paraId="44C7C366" w14:textId="77777777" w:rsidR="00AA2B46" w:rsidRPr="001D777B" w:rsidRDefault="00AA2B46" w:rsidP="005A2C82">
      <w:pPr>
        <w:rPr>
          <w:rFonts w:ascii="Calibri" w:hAnsi="Calibri" w:cs="Calibri"/>
          <w:sz w:val="18"/>
          <w:szCs w:val="18"/>
        </w:rPr>
      </w:pPr>
      <w:r w:rsidRPr="001D777B">
        <w:rPr>
          <w:rFonts w:ascii="Calibri" w:hAnsi="Calibri" w:cs="Calibri"/>
          <w:sz w:val="18"/>
          <w:szCs w:val="18"/>
        </w:rPr>
        <w:t xml:space="preserve">DOB: </w:t>
      </w:r>
      <w:r w:rsidRPr="001D777B">
        <w:rPr>
          <w:rFonts w:ascii="Calibri" w:hAnsi="Calibri" w:cs="Calibri"/>
          <w:color w:val="FD2ED8"/>
          <w:sz w:val="18"/>
          <w:szCs w:val="18"/>
        </w:rPr>
        <w:t>[Insert patient’s date of birth]</w:t>
      </w:r>
    </w:p>
    <w:p w14:paraId="3EA006A2" w14:textId="77777777" w:rsidR="00AA2B46" w:rsidRPr="001D777B" w:rsidRDefault="00AA2B46" w:rsidP="005A2C82">
      <w:pPr>
        <w:rPr>
          <w:rFonts w:ascii="Calibri" w:hAnsi="Calibri" w:cs="Calibri"/>
          <w:sz w:val="18"/>
          <w:szCs w:val="18"/>
        </w:rPr>
      </w:pPr>
      <w:r w:rsidRPr="001D777B">
        <w:rPr>
          <w:rFonts w:ascii="Calibri" w:hAnsi="Calibri" w:cs="Calibri"/>
          <w:sz w:val="18"/>
          <w:szCs w:val="18"/>
        </w:rPr>
        <w:t xml:space="preserve">Policy number: </w:t>
      </w:r>
      <w:r w:rsidRPr="001D777B">
        <w:rPr>
          <w:rFonts w:ascii="Calibri" w:hAnsi="Calibri" w:cs="Calibri"/>
          <w:color w:val="FD2ED8"/>
          <w:sz w:val="18"/>
          <w:szCs w:val="18"/>
        </w:rPr>
        <w:t xml:space="preserve">[Insert subscriber policy number] </w:t>
      </w:r>
    </w:p>
    <w:p w14:paraId="7FCD5BAB" w14:textId="793F552A" w:rsidR="00AA2B46" w:rsidRPr="001D777B" w:rsidRDefault="00AA2B46" w:rsidP="005A2C82">
      <w:pPr>
        <w:rPr>
          <w:rFonts w:ascii="Calibri" w:hAnsi="Calibri" w:cs="Calibri"/>
          <w:color w:val="FD2ED8"/>
          <w:sz w:val="18"/>
          <w:szCs w:val="18"/>
        </w:rPr>
        <w:sectPr w:rsidR="00AA2B46" w:rsidRPr="001D777B" w:rsidSect="008F10EB">
          <w:type w:val="continuous"/>
          <w:pgSz w:w="12240" w:h="15840"/>
          <w:pgMar w:top="1440" w:right="1440" w:bottom="1440" w:left="1440" w:header="720" w:footer="720" w:gutter="0"/>
          <w:cols w:num="2" w:space="144"/>
          <w:docGrid w:linePitch="360"/>
        </w:sectPr>
      </w:pPr>
      <w:r w:rsidRPr="001D777B">
        <w:rPr>
          <w:rFonts w:ascii="Calibri" w:hAnsi="Calibri" w:cs="Calibri"/>
          <w:color w:val="000000" w:themeColor="text1"/>
          <w:sz w:val="18"/>
          <w:szCs w:val="18"/>
        </w:rPr>
        <w:t xml:space="preserve">Group number: </w:t>
      </w:r>
      <w:r w:rsidRPr="001D777B">
        <w:rPr>
          <w:rFonts w:ascii="Calibri" w:hAnsi="Calibri" w:cs="Calibri"/>
          <w:color w:val="FD2ED8"/>
          <w:sz w:val="18"/>
          <w:szCs w:val="18"/>
        </w:rPr>
        <w:t>[Insert subscriber group number]</w:t>
      </w:r>
    </w:p>
    <w:p w14:paraId="1579EB0C" w14:textId="77777777" w:rsidR="005A36DE" w:rsidRPr="001D777B" w:rsidRDefault="005A36DE" w:rsidP="005A2C82">
      <w:pPr>
        <w:rPr>
          <w:rFonts w:ascii="Calibri" w:hAnsi="Calibri" w:cs="Calibri"/>
          <w:sz w:val="18"/>
          <w:szCs w:val="18"/>
        </w:rPr>
      </w:pPr>
    </w:p>
    <w:p w14:paraId="42694F73" w14:textId="6F8A66FE" w:rsidR="00645D6C" w:rsidRPr="001D777B" w:rsidRDefault="00B03326" w:rsidP="005A2C82">
      <w:pPr>
        <w:spacing w:after="160"/>
        <w:rPr>
          <w:rFonts w:ascii="Calibri" w:hAnsi="Calibri" w:cs="Calibri"/>
          <w:sz w:val="18"/>
          <w:szCs w:val="18"/>
        </w:rPr>
      </w:pPr>
      <w:r w:rsidRPr="001D777B">
        <w:rPr>
          <w:rFonts w:ascii="Calibri" w:hAnsi="Calibri" w:cs="Calibri"/>
          <w:sz w:val="18"/>
          <w:szCs w:val="18"/>
        </w:rPr>
        <w:t>To whom it may concern</w:t>
      </w:r>
      <w:r w:rsidR="007A4ACE" w:rsidRPr="001D777B">
        <w:rPr>
          <w:rFonts w:ascii="Calibri" w:hAnsi="Calibri" w:cs="Calibri"/>
          <w:sz w:val="18"/>
          <w:szCs w:val="18"/>
        </w:rPr>
        <w:t>:</w:t>
      </w:r>
    </w:p>
    <w:p w14:paraId="68756CAC" w14:textId="4BE621F8" w:rsidR="00C27405" w:rsidRPr="001D777B" w:rsidRDefault="00540CBD" w:rsidP="005A2C82">
      <w:pPr>
        <w:spacing w:after="160"/>
        <w:rPr>
          <w:rFonts w:ascii="Calibri" w:hAnsi="Calibri" w:cs="Calibri"/>
          <w:sz w:val="18"/>
          <w:szCs w:val="18"/>
        </w:rPr>
      </w:pPr>
      <w:r w:rsidRPr="001D777B">
        <w:rPr>
          <w:rFonts w:ascii="Calibri" w:hAnsi="Calibri" w:cs="Calibri"/>
          <w:sz w:val="18"/>
          <w:szCs w:val="18"/>
        </w:rPr>
        <w:t xml:space="preserve">I am writing on behalf of the above-mentioned patient, </w:t>
      </w:r>
      <w:r w:rsidRPr="001D777B">
        <w:rPr>
          <w:rFonts w:ascii="Calibri" w:hAnsi="Calibri" w:cs="Calibri"/>
          <w:color w:val="FD2ED8"/>
          <w:sz w:val="18"/>
          <w:szCs w:val="18"/>
        </w:rPr>
        <w:t>[</w:t>
      </w:r>
      <w:r w:rsidR="00230A6B" w:rsidRPr="001D777B">
        <w:rPr>
          <w:rFonts w:ascii="Calibri" w:hAnsi="Calibri" w:cs="Calibri"/>
          <w:color w:val="FD2ED8"/>
          <w:sz w:val="18"/>
          <w:szCs w:val="18"/>
        </w:rPr>
        <w:t>i</w:t>
      </w:r>
      <w:r w:rsidR="009619EA" w:rsidRPr="001D777B">
        <w:rPr>
          <w:rFonts w:ascii="Calibri" w:hAnsi="Calibri" w:cs="Calibri"/>
          <w:color w:val="FD2ED8"/>
          <w:sz w:val="18"/>
          <w:szCs w:val="18"/>
        </w:rPr>
        <w:t>nsert p</w:t>
      </w:r>
      <w:r w:rsidRPr="001D777B">
        <w:rPr>
          <w:rFonts w:ascii="Calibri" w:hAnsi="Calibri" w:cs="Calibri"/>
          <w:color w:val="FD2ED8"/>
          <w:sz w:val="18"/>
          <w:szCs w:val="18"/>
        </w:rPr>
        <w:t>atient name]</w:t>
      </w:r>
      <w:r w:rsidRPr="001D777B">
        <w:rPr>
          <w:rFonts w:ascii="Calibri" w:hAnsi="Calibri" w:cs="Calibri"/>
          <w:sz w:val="18"/>
          <w:szCs w:val="18"/>
        </w:rPr>
        <w:t xml:space="preserve">, to </w:t>
      </w:r>
      <w:r w:rsidR="00E27355" w:rsidRPr="001D777B">
        <w:rPr>
          <w:rFonts w:ascii="Calibri" w:hAnsi="Calibri" w:cs="Calibri"/>
          <w:color w:val="FC2DD6"/>
          <w:sz w:val="18"/>
          <w:szCs w:val="18"/>
        </w:rPr>
        <w:t>[document the medical necessity and support coverage for]</w:t>
      </w:r>
      <w:r w:rsidR="00553299" w:rsidRPr="001D777B">
        <w:rPr>
          <w:rFonts w:ascii="Calibri" w:hAnsi="Calibri" w:cs="Calibri"/>
          <w:color w:val="FC2DD6"/>
          <w:sz w:val="18"/>
          <w:szCs w:val="18"/>
        </w:rPr>
        <w:t xml:space="preserve"> </w:t>
      </w:r>
      <w:r w:rsidR="00E27355" w:rsidRPr="001D777B">
        <w:rPr>
          <w:rFonts w:ascii="Calibri" w:hAnsi="Calibri" w:cs="Calibri"/>
          <w:color w:val="FC2DD6"/>
          <w:sz w:val="18"/>
          <w:szCs w:val="18"/>
        </w:rPr>
        <w:t>[request a medical exception to cover]</w:t>
      </w:r>
      <w:r w:rsidR="00E27355" w:rsidRPr="001D777B">
        <w:rPr>
          <w:rFonts w:ascii="Calibri" w:hAnsi="Calibri" w:cs="Calibri"/>
          <w:color w:val="000000" w:themeColor="text1"/>
          <w:sz w:val="18"/>
          <w:szCs w:val="18"/>
        </w:rPr>
        <w:t xml:space="preserve"> </w:t>
      </w:r>
      <w:r w:rsidR="007A4ACE" w:rsidRPr="001D777B">
        <w:rPr>
          <w:rFonts w:ascii="Calibri" w:hAnsi="Calibri" w:cs="Calibri"/>
          <w:color w:val="000000" w:themeColor="text1"/>
          <w:sz w:val="18"/>
          <w:szCs w:val="18"/>
        </w:rPr>
        <w:t>OGSIVE</w:t>
      </w:r>
      <w:r w:rsidR="00A8589B" w:rsidRPr="001D777B">
        <w:rPr>
          <w:rFonts w:ascii="Calibri" w:hAnsi="Calibri" w:cs="Calibri"/>
          <w:color w:val="000000" w:themeColor="text1"/>
          <w:sz w:val="18"/>
          <w:szCs w:val="18"/>
        </w:rPr>
        <w:t>O®</w:t>
      </w:r>
      <w:r w:rsidR="001D777B">
        <w:rPr>
          <w:rFonts w:ascii="Calibri" w:hAnsi="Calibri" w:cs="Calibri"/>
          <w:color w:val="000000" w:themeColor="text1"/>
          <w:sz w:val="18"/>
          <w:szCs w:val="18"/>
        </w:rPr>
        <w:t xml:space="preserve"> </w:t>
      </w:r>
      <w:r w:rsidR="009803A0" w:rsidRPr="001D777B">
        <w:rPr>
          <w:rFonts w:ascii="Calibri" w:hAnsi="Calibri" w:cs="Calibri"/>
          <w:sz w:val="18"/>
          <w:szCs w:val="18"/>
        </w:rPr>
        <w:t>(nirogacestat)</w:t>
      </w:r>
      <w:r w:rsidR="00B01337" w:rsidRPr="001D777B">
        <w:rPr>
          <w:rFonts w:ascii="Calibri" w:hAnsi="Calibri" w:cs="Calibri"/>
          <w:sz w:val="18"/>
          <w:szCs w:val="18"/>
        </w:rPr>
        <w:t>. OGS</w:t>
      </w:r>
      <w:r w:rsidR="00774252" w:rsidRPr="001D777B">
        <w:rPr>
          <w:rFonts w:ascii="Calibri" w:hAnsi="Calibri" w:cs="Calibri"/>
          <w:sz w:val="18"/>
          <w:szCs w:val="18"/>
        </w:rPr>
        <w:t>I</w:t>
      </w:r>
      <w:r w:rsidR="00B01337" w:rsidRPr="001D777B">
        <w:rPr>
          <w:rFonts w:ascii="Calibri" w:hAnsi="Calibri" w:cs="Calibri"/>
          <w:sz w:val="18"/>
          <w:szCs w:val="18"/>
        </w:rPr>
        <w:t>V</w:t>
      </w:r>
      <w:r w:rsidR="00774252" w:rsidRPr="001D777B">
        <w:rPr>
          <w:rFonts w:ascii="Calibri" w:hAnsi="Calibri" w:cs="Calibri"/>
          <w:sz w:val="18"/>
          <w:szCs w:val="18"/>
        </w:rPr>
        <w:t>E</w:t>
      </w:r>
      <w:r w:rsidR="00B01337" w:rsidRPr="001D777B">
        <w:rPr>
          <w:rFonts w:ascii="Calibri" w:hAnsi="Calibri" w:cs="Calibri"/>
          <w:sz w:val="18"/>
          <w:szCs w:val="18"/>
        </w:rPr>
        <w:t>O</w:t>
      </w:r>
      <w:r w:rsidR="00D60A1C" w:rsidRPr="001D777B">
        <w:rPr>
          <w:rFonts w:ascii="Calibri" w:hAnsi="Calibri" w:cs="Calibri"/>
          <w:sz w:val="18"/>
          <w:szCs w:val="18"/>
          <w:vertAlign w:val="superscript"/>
        </w:rPr>
        <w:t xml:space="preserve"> </w:t>
      </w:r>
      <w:r w:rsidR="00B01337" w:rsidRPr="001D777B">
        <w:rPr>
          <w:rFonts w:ascii="Calibri" w:hAnsi="Calibri" w:cs="Calibri"/>
          <w:sz w:val="18"/>
          <w:szCs w:val="18"/>
        </w:rPr>
        <w:t>is an</w:t>
      </w:r>
      <w:r w:rsidRPr="001D777B">
        <w:rPr>
          <w:rFonts w:ascii="Calibri" w:hAnsi="Calibri" w:cs="Calibri"/>
          <w:sz w:val="18"/>
          <w:szCs w:val="18"/>
        </w:rPr>
        <w:t xml:space="preserve"> </w:t>
      </w:r>
      <w:r w:rsidR="009803A0" w:rsidRPr="001D777B">
        <w:rPr>
          <w:rFonts w:ascii="Calibri" w:hAnsi="Calibri" w:cs="Calibri"/>
          <w:sz w:val="18"/>
          <w:szCs w:val="18"/>
        </w:rPr>
        <w:t>oral gamma secretase inhibitor</w:t>
      </w:r>
      <w:r w:rsidR="00654F17" w:rsidRPr="001D777B">
        <w:rPr>
          <w:rFonts w:ascii="Calibri" w:hAnsi="Calibri" w:cs="Calibri"/>
          <w:sz w:val="18"/>
          <w:szCs w:val="18"/>
        </w:rPr>
        <w:t xml:space="preserve"> </w:t>
      </w:r>
      <w:r w:rsidR="002D62C5" w:rsidRPr="001D777B">
        <w:rPr>
          <w:rFonts w:ascii="Calibri" w:hAnsi="Calibri" w:cs="Calibri"/>
          <w:sz w:val="18"/>
          <w:szCs w:val="18"/>
        </w:rPr>
        <w:t xml:space="preserve">that was approved by the US Food and Drug Administration </w:t>
      </w:r>
      <w:r w:rsidR="003B59CD" w:rsidRPr="001D777B">
        <w:rPr>
          <w:rFonts w:ascii="Calibri" w:hAnsi="Calibri" w:cs="Calibri"/>
          <w:sz w:val="18"/>
          <w:szCs w:val="18"/>
        </w:rPr>
        <w:t>(FDA)</w:t>
      </w:r>
      <w:r w:rsidR="002D62C5" w:rsidRPr="001D777B">
        <w:rPr>
          <w:rFonts w:ascii="Calibri" w:hAnsi="Calibri" w:cs="Calibri"/>
          <w:sz w:val="18"/>
          <w:szCs w:val="18"/>
        </w:rPr>
        <w:t xml:space="preserve"> for the treatment </w:t>
      </w:r>
      <w:r w:rsidR="00654F17" w:rsidRPr="001D777B">
        <w:rPr>
          <w:rFonts w:ascii="Calibri" w:hAnsi="Calibri" w:cs="Calibri"/>
          <w:sz w:val="18"/>
          <w:szCs w:val="18"/>
        </w:rPr>
        <w:t xml:space="preserve">of </w:t>
      </w:r>
      <w:r w:rsidR="00B01337" w:rsidRPr="001D777B">
        <w:rPr>
          <w:rFonts w:ascii="Calibri" w:hAnsi="Calibri" w:cs="Calibri"/>
          <w:sz w:val="18"/>
          <w:szCs w:val="18"/>
        </w:rPr>
        <w:t>adult patients with</w:t>
      </w:r>
      <w:r w:rsidR="009803A0" w:rsidRPr="001D777B">
        <w:rPr>
          <w:rFonts w:ascii="Calibri" w:hAnsi="Calibri" w:cs="Calibri"/>
          <w:sz w:val="18"/>
          <w:szCs w:val="18"/>
        </w:rPr>
        <w:t xml:space="preserve"> </w:t>
      </w:r>
      <w:r w:rsidR="00872A0C" w:rsidRPr="001D777B">
        <w:rPr>
          <w:rFonts w:ascii="Calibri" w:hAnsi="Calibri" w:cs="Calibri"/>
          <w:sz w:val="18"/>
          <w:szCs w:val="18"/>
        </w:rPr>
        <w:t xml:space="preserve">progressing </w:t>
      </w:r>
      <w:r w:rsidR="009803A0" w:rsidRPr="001D777B">
        <w:rPr>
          <w:rFonts w:ascii="Calibri" w:hAnsi="Calibri" w:cs="Calibri"/>
          <w:sz w:val="18"/>
          <w:szCs w:val="18"/>
        </w:rPr>
        <w:t>desmoid tumor</w:t>
      </w:r>
      <w:r w:rsidR="00086658" w:rsidRPr="001D777B">
        <w:rPr>
          <w:rFonts w:ascii="Calibri" w:hAnsi="Calibri" w:cs="Calibri"/>
          <w:sz w:val="18"/>
          <w:szCs w:val="18"/>
        </w:rPr>
        <w:t>s</w:t>
      </w:r>
      <w:r w:rsidR="00872A0C" w:rsidRPr="001D777B">
        <w:rPr>
          <w:rFonts w:ascii="Calibri" w:hAnsi="Calibri" w:cs="Calibri"/>
          <w:sz w:val="18"/>
          <w:szCs w:val="18"/>
        </w:rPr>
        <w:t xml:space="preserve"> who require systemic treatment</w:t>
      </w:r>
      <w:r w:rsidR="002D62C5" w:rsidRPr="001D777B">
        <w:rPr>
          <w:rFonts w:ascii="Calibri" w:hAnsi="Calibri" w:cs="Calibri"/>
          <w:sz w:val="18"/>
          <w:szCs w:val="18"/>
        </w:rPr>
        <w:t>.</w:t>
      </w:r>
      <w:r w:rsidR="00A83791" w:rsidRPr="001D777B">
        <w:rPr>
          <w:rFonts w:ascii="Calibri" w:hAnsi="Calibri" w:cs="Calibri"/>
          <w:sz w:val="18"/>
          <w:szCs w:val="18"/>
          <w:vertAlign w:val="superscript"/>
        </w:rPr>
        <w:t>1</w:t>
      </w:r>
      <w:r w:rsidR="00C63306" w:rsidRPr="001D777B">
        <w:rPr>
          <w:rFonts w:ascii="Calibri" w:hAnsi="Calibri" w:cs="Calibri"/>
          <w:sz w:val="18"/>
          <w:szCs w:val="18"/>
        </w:rPr>
        <w:t xml:space="preserve"> </w:t>
      </w:r>
    </w:p>
    <w:p w14:paraId="6E02D328" w14:textId="56B1F924" w:rsidR="003A138D" w:rsidRPr="001D777B" w:rsidRDefault="0062301B" w:rsidP="005A2C82">
      <w:pPr>
        <w:spacing w:after="160"/>
        <w:rPr>
          <w:rFonts w:ascii="Calibri" w:hAnsi="Calibri" w:cs="Calibri"/>
          <w:sz w:val="18"/>
          <w:szCs w:val="18"/>
        </w:rPr>
      </w:pPr>
      <w:r w:rsidRPr="001D777B">
        <w:rPr>
          <w:rFonts w:ascii="Calibri" w:hAnsi="Calibri" w:cs="Calibri"/>
          <w:sz w:val="18"/>
          <w:szCs w:val="18"/>
        </w:rPr>
        <w:t>The efficacy and safety of OGSIVEO</w:t>
      </w:r>
      <w:r w:rsidR="008C217E" w:rsidRPr="001D777B">
        <w:rPr>
          <w:rFonts w:ascii="Calibri" w:hAnsi="Calibri" w:cs="Calibri"/>
          <w:sz w:val="18"/>
          <w:szCs w:val="18"/>
          <w:vertAlign w:val="superscript"/>
        </w:rPr>
        <w:t xml:space="preserve"> </w:t>
      </w:r>
      <w:r w:rsidRPr="001D777B">
        <w:rPr>
          <w:rFonts w:ascii="Calibri" w:hAnsi="Calibri" w:cs="Calibri"/>
          <w:sz w:val="18"/>
          <w:szCs w:val="18"/>
        </w:rPr>
        <w:t>informing FDA approval was demonstrated in DeFi, a randomized, double-blind, placebo-controlled</w:t>
      </w:r>
      <w:r w:rsidR="00230A6B" w:rsidRPr="001D777B">
        <w:rPr>
          <w:rFonts w:ascii="Calibri" w:hAnsi="Calibri" w:cs="Calibri"/>
          <w:sz w:val="18"/>
          <w:szCs w:val="18"/>
        </w:rPr>
        <w:t>,</w:t>
      </w:r>
      <w:r w:rsidRPr="001D777B">
        <w:rPr>
          <w:rFonts w:ascii="Calibri" w:hAnsi="Calibri" w:cs="Calibri"/>
          <w:sz w:val="18"/>
          <w:szCs w:val="18"/>
        </w:rPr>
        <w:t xml:space="preserve"> </w:t>
      </w:r>
      <w:r w:rsidR="00872A0C" w:rsidRPr="001D777B">
        <w:rPr>
          <w:rFonts w:ascii="Calibri" w:hAnsi="Calibri" w:cs="Calibri"/>
          <w:sz w:val="18"/>
          <w:szCs w:val="18"/>
        </w:rPr>
        <w:t>P</w:t>
      </w:r>
      <w:r w:rsidR="003B59CD" w:rsidRPr="001D777B">
        <w:rPr>
          <w:rFonts w:ascii="Calibri" w:hAnsi="Calibri" w:cs="Calibri"/>
          <w:sz w:val="18"/>
          <w:szCs w:val="18"/>
        </w:rPr>
        <w:t xml:space="preserve">hase </w:t>
      </w:r>
      <w:r w:rsidRPr="001D777B">
        <w:rPr>
          <w:rFonts w:ascii="Calibri" w:hAnsi="Calibri" w:cs="Calibri"/>
          <w:sz w:val="18"/>
          <w:szCs w:val="18"/>
        </w:rPr>
        <w:t xml:space="preserve">3 trial in </w:t>
      </w:r>
      <w:r w:rsidR="00F428BE" w:rsidRPr="001D777B">
        <w:rPr>
          <w:rFonts w:ascii="Calibri" w:hAnsi="Calibri" w:cs="Calibri"/>
          <w:sz w:val="18"/>
          <w:szCs w:val="18"/>
        </w:rPr>
        <w:t>adult patients with progressing desmoid tumors</w:t>
      </w:r>
      <w:r w:rsidR="00086658" w:rsidRPr="001D777B">
        <w:rPr>
          <w:rFonts w:ascii="Calibri" w:hAnsi="Calibri" w:cs="Calibri"/>
          <w:sz w:val="18"/>
          <w:szCs w:val="18"/>
        </w:rPr>
        <w:t>.</w:t>
      </w:r>
      <w:r w:rsidR="00A83791" w:rsidRPr="001D777B">
        <w:rPr>
          <w:rFonts w:ascii="Calibri" w:hAnsi="Calibri" w:cs="Calibri"/>
          <w:sz w:val="18"/>
          <w:szCs w:val="18"/>
          <w:vertAlign w:val="superscript"/>
        </w:rPr>
        <w:t>2</w:t>
      </w:r>
      <w:r w:rsidR="00627F8F" w:rsidRPr="001D777B">
        <w:rPr>
          <w:rFonts w:ascii="Calibri" w:hAnsi="Calibri" w:cs="Calibri"/>
          <w:sz w:val="18"/>
          <w:szCs w:val="18"/>
        </w:rPr>
        <w:t xml:space="preserve"> </w:t>
      </w:r>
      <w:r w:rsidR="008A138A" w:rsidRPr="001D777B">
        <w:rPr>
          <w:rFonts w:ascii="Calibri" w:hAnsi="Calibri" w:cs="Calibri"/>
          <w:sz w:val="18"/>
          <w:szCs w:val="18"/>
        </w:rPr>
        <w:t xml:space="preserve">OGSIVEO is currently the only FDA-approved therapy for the treatment of adults with </w:t>
      </w:r>
      <w:r w:rsidR="002645D7" w:rsidRPr="001D777B">
        <w:rPr>
          <w:rFonts w:ascii="Calibri" w:hAnsi="Calibri" w:cs="Calibri"/>
          <w:sz w:val="18"/>
          <w:szCs w:val="18"/>
        </w:rPr>
        <w:t xml:space="preserve">progressing </w:t>
      </w:r>
      <w:r w:rsidR="008A138A" w:rsidRPr="001D777B">
        <w:rPr>
          <w:rFonts w:ascii="Calibri" w:hAnsi="Calibri" w:cs="Calibri"/>
          <w:sz w:val="18"/>
          <w:szCs w:val="18"/>
        </w:rPr>
        <w:t>desmoid tumors</w:t>
      </w:r>
      <w:r w:rsidR="00452F85">
        <w:rPr>
          <w:rFonts w:ascii="Calibri" w:hAnsi="Calibri" w:cs="Calibri"/>
          <w:sz w:val="18"/>
          <w:szCs w:val="18"/>
        </w:rPr>
        <w:t xml:space="preserve"> who require systemic treatment</w:t>
      </w:r>
      <w:r w:rsidR="008A138A" w:rsidRPr="001D777B">
        <w:rPr>
          <w:rFonts w:ascii="Calibri" w:hAnsi="Calibri" w:cs="Calibri"/>
          <w:sz w:val="18"/>
          <w:szCs w:val="18"/>
        </w:rPr>
        <w:t>.</w:t>
      </w:r>
      <w:r w:rsidR="001E646E" w:rsidRPr="001D777B">
        <w:rPr>
          <w:rFonts w:ascii="Calibri" w:hAnsi="Calibri" w:cs="Calibri"/>
          <w:sz w:val="18"/>
          <w:szCs w:val="18"/>
        </w:rPr>
        <w:t xml:space="preserve"> I have enclosed a copy of the OGSIVEO Prescribing Information for your reference.</w:t>
      </w:r>
    </w:p>
    <w:p w14:paraId="11F828ED" w14:textId="3112B54E" w:rsidR="00DD5AAA" w:rsidRPr="001D777B" w:rsidRDefault="00DD5AAA" w:rsidP="00673BE0">
      <w:pPr>
        <w:pStyle w:val="TableParagraph"/>
        <w:spacing w:before="1" w:after="160" w:line="228" w:lineRule="auto"/>
        <w:ind w:left="0" w:right="730"/>
        <w:rPr>
          <w:rFonts w:ascii="Calibri" w:hAnsi="Calibri" w:cs="Calibri"/>
          <w:sz w:val="18"/>
          <w:szCs w:val="18"/>
        </w:rPr>
      </w:pPr>
      <w:r w:rsidRPr="001D777B">
        <w:rPr>
          <w:rFonts w:ascii="Calibri" w:hAnsi="Calibri" w:cs="Calibri"/>
          <w:sz w:val="18"/>
          <w:szCs w:val="18"/>
        </w:rPr>
        <w:t xml:space="preserve">In addition, </w:t>
      </w:r>
      <w:r w:rsidR="00B10EE6" w:rsidRPr="001D777B">
        <w:rPr>
          <w:rFonts w:ascii="Calibri" w:hAnsi="Calibri" w:cs="Calibri"/>
          <w:color w:val="000000"/>
          <w:sz w:val="18"/>
          <w:szCs w:val="18"/>
        </w:rPr>
        <w:t>NCCN Clinical Practice Guidelines in Oncology (NCCN Guidelines</w:t>
      </w:r>
      <w:r w:rsidR="0001150E" w:rsidRPr="001D777B">
        <w:rPr>
          <w:rFonts w:ascii="Calibri" w:hAnsi="Calibri" w:cs="Calibri"/>
          <w:color w:val="000000"/>
          <w:sz w:val="18"/>
          <w:szCs w:val="18"/>
        </w:rPr>
        <w:t>®</w:t>
      </w:r>
      <w:r w:rsidR="00B10EE6" w:rsidRPr="001D777B">
        <w:rPr>
          <w:rFonts w:ascii="Calibri" w:hAnsi="Calibri" w:cs="Calibri"/>
          <w:color w:val="000000"/>
          <w:sz w:val="18"/>
          <w:szCs w:val="18"/>
        </w:rPr>
        <w:t>)</w:t>
      </w:r>
      <w:r w:rsidRPr="001D777B">
        <w:rPr>
          <w:rFonts w:ascii="Calibri" w:hAnsi="Calibri" w:cs="Calibri"/>
          <w:sz w:val="18"/>
          <w:szCs w:val="18"/>
        </w:rPr>
        <w:t xml:space="preserve"> for Soft Tissue Sarcoma recommend nirogacestat (OGSIVEO) as a</w:t>
      </w:r>
      <w:r w:rsidR="00B10EE6" w:rsidRPr="001D777B">
        <w:rPr>
          <w:rFonts w:ascii="Calibri" w:hAnsi="Calibri" w:cs="Calibri"/>
          <w:sz w:val="18"/>
          <w:szCs w:val="18"/>
        </w:rPr>
        <w:t xml:space="preserve"> NCCN</w:t>
      </w:r>
      <w:r w:rsidRPr="001D777B">
        <w:rPr>
          <w:rFonts w:ascii="Calibri" w:hAnsi="Calibri" w:cs="Calibri"/>
          <w:sz w:val="18"/>
          <w:szCs w:val="18"/>
        </w:rPr>
        <w:t xml:space="preserve"> </w:t>
      </w:r>
      <w:r w:rsidR="00567457" w:rsidRPr="001D777B">
        <w:rPr>
          <w:rFonts w:ascii="Calibri" w:hAnsi="Calibri" w:cs="Calibri"/>
          <w:sz w:val="18"/>
          <w:szCs w:val="18"/>
        </w:rPr>
        <w:t>C</w:t>
      </w:r>
      <w:r w:rsidRPr="001D777B">
        <w:rPr>
          <w:rFonts w:ascii="Calibri" w:hAnsi="Calibri" w:cs="Calibri"/>
          <w:sz w:val="18"/>
          <w:szCs w:val="18"/>
        </w:rPr>
        <w:t>ategory 1</w:t>
      </w:r>
      <w:r w:rsidR="000B283A">
        <w:rPr>
          <w:rFonts w:ascii="Calibri" w:hAnsi="Calibri" w:cs="Calibri"/>
          <w:sz w:val="18"/>
          <w:szCs w:val="18"/>
        </w:rPr>
        <w:t xml:space="preserve"> </w:t>
      </w:r>
      <w:r w:rsidR="007471B7">
        <w:rPr>
          <w:rFonts w:ascii="Calibri" w:hAnsi="Calibri" w:cs="Calibri"/>
          <w:sz w:val="18"/>
          <w:szCs w:val="18"/>
        </w:rPr>
        <w:t>Preferred</w:t>
      </w:r>
      <w:r w:rsidRPr="001D777B">
        <w:rPr>
          <w:rFonts w:ascii="Calibri" w:hAnsi="Calibri" w:cs="Calibri"/>
          <w:sz w:val="18"/>
          <w:szCs w:val="18"/>
        </w:rPr>
        <w:t xml:space="preserve"> systemic therapy option for patients with desmoid tumors (aggressive fibromatosis).</w:t>
      </w:r>
      <w:r w:rsidRPr="001D777B">
        <w:rPr>
          <w:rFonts w:ascii="Calibri" w:hAnsi="Calibri" w:cs="Calibri"/>
          <w:sz w:val="18"/>
          <w:szCs w:val="18"/>
          <w:vertAlign w:val="superscript"/>
        </w:rPr>
        <w:t>3</w:t>
      </w:r>
      <w:r w:rsidRPr="001D777B">
        <w:rPr>
          <w:rFonts w:ascii="Calibri" w:hAnsi="Calibri" w:cs="Calibri"/>
          <w:sz w:val="18"/>
          <w:szCs w:val="18"/>
        </w:rPr>
        <w:t xml:space="preserve"> </w:t>
      </w:r>
    </w:p>
    <w:p w14:paraId="4E4CB8B2" w14:textId="505F3FA6" w:rsidR="0071736C" w:rsidRPr="001D777B" w:rsidRDefault="00C27405" w:rsidP="005A2C82">
      <w:pPr>
        <w:spacing w:after="160"/>
        <w:rPr>
          <w:rFonts w:ascii="Calibri" w:hAnsi="Calibri" w:cs="Calibri"/>
          <w:sz w:val="18"/>
          <w:szCs w:val="18"/>
        </w:rPr>
      </w:pPr>
      <w:r w:rsidRPr="001D777B">
        <w:rPr>
          <w:rFonts w:ascii="Calibri" w:hAnsi="Calibri" w:cs="Calibri"/>
          <w:color w:val="FD2ED8"/>
          <w:sz w:val="18"/>
          <w:szCs w:val="18"/>
        </w:rPr>
        <w:t xml:space="preserve">[Patient name] </w:t>
      </w:r>
      <w:r w:rsidRPr="001D777B">
        <w:rPr>
          <w:rFonts w:ascii="Calibri" w:hAnsi="Calibri" w:cs="Calibri"/>
          <w:color w:val="000000" w:themeColor="text1"/>
          <w:sz w:val="18"/>
          <w:szCs w:val="18"/>
        </w:rPr>
        <w:t xml:space="preserve">has been under my care since </w:t>
      </w:r>
      <w:r w:rsidRPr="001D777B">
        <w:rPr>
          <w:rFonts w:ascii="Calibri" w:hAnsi="Calibri" w:cs="Calibri"/>
          <w:color w:val="FD2ED8"/>
          <w:sz w:val="18"/>
          <w:szCs w:val="18"/>
        </w:rPr>
        <w:t>[date]</w:t>
      </w:r>
      <w:r w:rsidRPr="001D777B">
        <w:rPr>
          <w:rFonts w:ascii="Calibri" w:hAnsi="Calibri" w:cs="Calibri"/>
          <w:color w:val="000000" w:themeColor="text1"/>
          <w:sz w:val="18"/>
          <w:szCs w:val="18"/>
        </w:rPr>
        <w:t>.</w:t>
      </w:r>
      <w:r w:rsidRPr="001D777B">
        <w:rPr>
          <w:rFonts w:ascii="Calibri" w:hAnsi="Calibri" w:cs="Calibri"/>
          <w:color w:val="FD2ED8"/>
          <w:sz w:val="18"/>
          <w:szCs w:val="18"/>
        </w:rPr>
        <w:t xml:space="preserve"> </w:t>
      </w:r>
      <w:r w:rsidR="003A138D" w:rsidRPr="001D777B">
        <w:rPr>
          <w:rFonts w:ascii="Calibri" w:hAnsi="Calibri" w:cs="Calibri"/>
          <w:sz w:val="18"/>
          <w:szCs w:val="18"/>
        </w:rPr>
        <w:t xml:space="preserve">Treatment of </w:t>
      </w:r>
      <w:r w:rsidR="003A138D" w:rsidRPr="001D777B">
        <w:rPr>
          <w:rFonts w:ascii="Calibri" w:hAnsi="Calibri" w:cs="Calibri"/>
          <w:color w:val="FD2ED8"/>
          <w:sz w:val="18"/>
          <w:szCs w:val="18"/>
        </w:rPr>
        <w:t>[</w:t>
      </w:r>
      <w:r w:rsidR="00230A6B" w:rsidRPr="001D777B">
        <w:rPr>
          <w:rFonts w:ascii="Calibri" w:hAnsi="Calibri" w:cs="Calibri"/>
          <w:color w:val="FD2ED8"/>
          <w:sz w:val="18"/>
          <w:szCs w:val="18"/>
        </w:rPr>
        <w:t>i</w:t>
      </w:r>
      <w:r w:rsidR="003A138D" w:rsidRPr="001D777B">
        <w:rPr>
          <w:rFonts w:ascii="Calibri" w:hAnsi="Calibri" w:cs="Calibri"/>
          <w:color w:val="FD2ED8"/>
          <w:sz w:val="18"/>
          <w:szCs w:val="18"/>
        </w:rPr>
        <w:t xml:space="preserve">nsert </w:t>
      </w:r>
      <w:r w:rsidR="007A4ACE" w:rsidRPr="001D777B">
        <w:rPr>
          <w:rFonts w:ascii="Calibri" w:hAnsi="Calibri" w:cs="Calibri"/>
          <w:color w:val="FD2ED8"/>
          <w:sz w:val="18"/>
          <w:szCs w:val="18"/>
        </w:rPr>
        <w:t>p</w:t>
      </w:r>
      <w:r w:rsidR="003A138D" w:rsidRPr="001D777B">
        <w:rPr>
          <w:rFonts w:ascii="Calibri" w:hAnsi="Calibri" w:cs="Calibri"/>
          <w:color w:val="FD2ED8"/>
          <w:sz w:val="18"/>
          <w:szCs w:val="18"/>
        </w:rPr>
        <w:t xml:space="preserve">atient </w:t>
      </w:r>
      <w:r w:rsidR="007A4ACE" w:rsidRPr="001D777B">
        <w:rPr>
          <w:rFonts w:ascii="Calibri" w:hAnsi="Calibri" w:cs="Calibri"/>
          <w:color w:val="FD2ED8"/>
          <w:sz w:val="18"/>
          <w:szCs w:val="18"/>
        </w:rPr>
        <w:t>name</w:t>
      </w:r>
      <w:r w:rsidR="003A138D" w:rsidRPr="001D777B">
        <w:rPr>
          <w:rFonts w:ascii="Calibri" w:hAnsi="Calibri" w:cs="Calibri"/>
          <w:color w:val="FD2ED8"/>
          <w:sz w:val="18"/>
          <w:szCs w:val="18"/>
        </w:rPr>
        <w:t xml:space="preserve">] </w:t>
      </w:r>
      <w:r w:rsidR="003A138D" w:rsidRPr="001D777B">
        <w:rPr>
          <w:rFonts w:ascii="Calibri" w:hAnsi="Calibri" w:cs="Calibri"/>
          <w:sz w:val="18"/>
          <w:szCs w:val="18"/>
        </w:rPr>
        <w:t xml:space="preserve">with </w:t>
      </w:r>
      <w:r w:rsidR="007A4ACE" w:rsidRPr="001D777B">
        <w:rPr>
          <w:rFonts w:ascii="Calibri" w:hAnsi="Calibri" w:cs="Calibri"/>
          <w:color w:val="000000" w:themeColor="text1"/>
          <w:sz w:val="18"/>
          <w:szCs w:val="18"/>
        </w:rPr>
        <w:t>OGSIVEO</w:t>
      </w:r>
      <w:r w:rsidR="00B367AB" w:rsidRPr="001D777B">
        <w:rPr>
          <w:rFonts w:ascii="Calibri" w:hAnsi="Calibri" w:cs="Calibri"/>
          <w:color w:val="000000" w:themeColor="text1"/>
          <w:sz w:val="18"/>
          <w:szCs w:val="18"/>
        </w:rPr>
        <w:t xml:space="preserve"> </w:t>
      </w:r>
      <w:r w:rsidR="003A138D" w:rsidRPr="001D777B">
        <w:rPr>
          <w:rFonts w:ascii="Calibri" w:hAnsi="Calibri" w:cs="Calibri"/>
          <w:color w:val="000000" w:themeColor="text1"/>
          <w:sz w:val="18"/>
          <w:szCs w:val="18"/>
        </w:rPr>
        <w:t xml:space="preserve">is medically </w:t>
      </w:r>
      <w:r w:rsidR="003A138D" w:rsidRPr="001D777B">
        <w:rPr>
          <w:rFonts w:ascii="Calibri" w:hAnsi="Calibri" w:cs="Calibri"/>
          <w:sz w:val="18"/>
          <w:szCs w:val="18"/>
        </w:rPr>
        <w:t>appropriate and necessary and should be covered and reimbursed</w:t>
      </w:r>
      <w:r w:rsidRPr="001D777B">
        <w:rPr>
          <w:rFonts w:ascii="Calibri" w:hAnsi="Calibri" w:cs="Calibri"/>
          <w:sz w:val="18"/>
          <w:szCs w:val="18"/>
        </w:rPr>
        <w:t xml:space="preserve"> based on </w:t>
      </w:r>
      <w:r w:rsidR="003A138D" w:rsidRPr="001D777B">
        <w:rPr>
          <w:rFonts w:ascii="Calibri" w:hAnsi="Calibri" w:cs="Calibri"/>
          <w:color w:val="FD2ED8"/>
          <w:sz w:val="18"/>
          <w:szCs w:val="18"/>
        </w:rPr>
        <w:t>[</w:t>
      </w:r>
      <w:r w:rsidR="0003595A" w:rsidRPr="001D777B">
        <w:rPr>
          <w:rFonts w:ascii="Calibri" w:hAnsi="Calibri" w:cs="Calibri"/>
          <w:color w:val="FD2ED8"/>
          <w:sz w:val="18"/>
          <w:szCs w:val="18"/>
        </w:rPr>
        <w:t>i</w:t>
      </w:r>
      <w:r w:rsidR="003A138D" w:rsidRPr="001D777B">
        <w:rPr>
          <w:rFonts w:ascii="Calibri" w:hAnsi="Calibri" w:cs="Calibri"/>
          <w:color w:val="FD2ED8"/>
          <w:sz w:val="18"/>
          <w:szCs w:val="18"/>
        </w:rPr>
        <w:t xml:space="preserve">nsert </w:t>
      </w:r>
      <w:r w:rsidR="007A4ACE" w:rsidRPr="001D777B">
        <w:rPr>
          <w:rFonts w:ascii="Calibri" w:hAnsi="Calibri" w:cs="Calibri"/>
          <w:color w:val="FD2ED8"/>
          <w:sz w:val="18"/>
          <w:szCs w:val="18"/>
        </w:rPr>
        <w:t>p</w:t>
      </w:r>
      <w:r w:rsidR="003A138D" w:rsidRPr="001D777B">
        <w:rPr>
          <w:rFonts w:ascii="Calibri" w:hAnsi="Calibri" w:cs="Calibri"/>
          <w:color w:val="FD2ED8"/>
          <w:sz w:val="18"/>
          <w:szCs w:val="18"/>
        </w:rPr>
        <w:t xml:space="preserve">atient </w:t>
      </w:r>
      <w:r w:rsidR="007A4ACE" w:rsidRPr="001D777B">
        <w:rPr>
          <w:rFonts w:ascii="Calibri" w:hAnsi="Calibri" w:cs="Calibri"/>
          <w:color w:val="FD2ED8"/>
          <w:sz w:val="18"/>
          <w:szCs w:val="18"/>
        </w:rPr>
        <w:t>name</w:t>
      </w:r>
      <w:r w:rsidR="003A138D" w:rsidRPr="001D777B">
        <w:rPr>
          <w:rFonts w:ascii="Calibri" w:hAnsi="Calibri" w:cs="Calibri"/>
          <w:color w:val="FD2ED8"/>
          <w:sz w:val="18"/>
          <w:szCs w:val="18"/>
        </w:rPr>
        <w:t>]</w:t>
      </w:r>
      <w:r w:rsidR="003A138D" w:rsidRPr="001D777B">
        <w:rPr>
          <w:rFonts w:ascii="Calibri" w:hAnsi="Calibri" w:cs="Calibri"/>
          <w:sz w:val="18"/>
          <w:szCs w:val="18"/>
        </w:rPr>
        <w:t>’s medical history, diagnosis</w:t>
      </w:r>
      <w:r w:rsidR="00291E4B" w:rsidRPr="001D777B">
        <w:rPr>
          <w:rFonts w:ascii="Calibri" w:hAnsi="Calibri" w:cs="Calibri"/>
          <w:sz w:val="18"/>
          <w:szCs w:val="18"/>
        </w:rPr>
        <w:t xml:space="preserve">, </w:t>
      </w:r>
      <w:r w:rsidR="003A138D" w:rsidRPr="001D777B">
        <w:rPr>
          <w:rFonts w:ascii="Calibri" w:hAnsi="Calibri" w:cs="Calibri"/>
          <w:color w:val="000000" w:themeColor="text1"/>
          <w:sz w:val="18"/>
          <w:szCs w:val="18"/>
        </w:rPr>
        <w:t>and rationale for treatment</w:t>
      </w:r>
      <w:r w:rsidRPr="001D777B">
        <w:rPr>
          <w:rFonts w:ascii="Calibri" w:hAnsi="Calibri" w:cs="Calibri"/>
          <w:sz w:val="18"/>
          <w:szCs w:val="18"/>
        </w:rPr>
        <w:t xml:space="preserve">, as detailed below. </w:t>
      </w:r>
    </w:p>
    <w:p w14:paraId="175B425F" w14:textId="571EB796" w:rsidR="00B03326" w:rsidRPr="001D777B" w:rsidRDefault="00B03326"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 xml:space="preserve">[Patient’s diagnosis, date of diagnosis, </w:t>
      </w:r>
      <w:r w:rsidR="00212D95" w:rsidRPr="001D777B">
        <w:rPr>
          <w:rFonts w:ascii="Calibri" w:hAnsi="Calibri" w:cs="Calibri"/>
          <w:color w:val="FD2ED8"/>
          <w:sz w:val="18"/>
          <w:szCs w:val="18"/>
        </w:rPr>
        <w:t xml:space="preserve">ICD-10-CM diagnosis code(s), </w:t>
      </w:r>
      <w:r w:rsidRPr="001D777B">
        <w:rPr>
          <w:rFonts w:ascii="Calibri" w:hAnsi="Calibri" w:cs="Calibri"/>
          <w:color w:val="FD2ED8"/>
          <w:sz w:val="18"/>
          <w:szCs w:val="18"/>
        </w:rPr>
        <w:t xml:space="preserve">condition, and history] </w:t>
      </w:r>
    </w:p>
    <w:p w14:paraId="3E8F3561" w14:textId="0AB630D7" w:rsidR="00B03326" w:rsidRPr="001D777B" w:rsidRDefault="00E346C9"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[Management/p</w:t>
      </w:r>
      <w:r w:rsidR="00B03326" w:rsidRPr="001D777B">
        <w:rPr>
          <w:rFonts w:ascii="Calibri" w:hAnsi="Calibri" w:cs="Calibri"/>
          <w:color w:val="FD2ED8"/>
          <w:sz w:val="18"/>
          <w:szCs w:val="18"/>
        </w:rPr>
        <w:t xml:space="preserve">revious therapies used for treating the symptoms associated with the </w:t>
      </w:r>
      <w:r w:rsidRPr="001D777B">
        <w:rPr>
          <w:rFonts w:ascii="Calibri" w:hAnsi="Calibri" w:cs="Calibri"/>
          <w:color w:val="FD2ED8"/>
          <w:sz w:val="18"/>
          <w:szCs w:val="18"/>
        </w:rPr>
        <w:t>desmoid tumors]</w:t>
      </w:r>
    </w:p>
    <w:p w14:paraId="294A4FF9" w14:textId="5E2AC044" w:rsidR="00B03326" w:rsidRPr="001D777B" w:rsidRDefault="00B03326"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[Patient’s response to these therapies</w:t>
      </w:r>
      <w:r w:rsidR="000D3B10" w:rsidRPr="001D777B">
        <w:rPr>
          <w:rFonts w:ascii="Calibri" w:hAnsi="Calibri" w:cs="Calibri"/>
          <w:color w:val="FE2ED8"/>
          <w:sz w:val="18"/>
          <w:szCs w:val="18"/>
        </w:rPr>
        <w:t xml:space="preserve">, including reasons for </w:t>
      </w:r>
      <w:r w:rsidR="00A8589B" w:rsidRPr="001D777B">
        <w:rPr>
          <w:rFonts w:ascii="Calibri" w:hAnsi="Calibri" w:cs="Calibri"/>
          <w:color w:val="FE2ED8"/>
          <w:sz w:val="18"/>
          <w:szCs w:val="18"/>
        </w:rPr>
        <w:t>discontinuation</w:t>
      </w:r>
      <w:r w:rsidRPr="001D777B">
        <w:rPr>
          <w:rFonts w:ascii="Calibri" w:hAnsi="Calibri" w:cs="Calibri"/>
          <w:color w:val="FE2ED8"/>
          <w:sz w:val="18"/>
          <w:szCs w:val="18"/>
        </w:rPr>
        <w:t>]</w:t>
      </w:r>
      <w:r w:rsidRPr="001D777B">
        <w:rPr>
          <w:rFonts w:ascii="Calibri" w:hAnsi="Calibri" w:cs="Calibri"/>
          <w:color w:val="FD2ED8"/>
          <w:sz w:val="18"/>
          <w:szCs w:val="18"/>
        </w:rPr>
        <w:t xml:space="preserve"> </w:t>
      </w:r>
    </w:p>
    <w:p w14:paraId="098AEAFA" w14:textId="77777777" w:rsidR="00B03326" w:rsidRPr="001D777B" w:rsidRDefault="00B03326"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[Brief description of the patient’s recent symptoms and conditions]</w:t>
      </w:r>
    </w:p>
    <w:p w14:paraId="6DEC7119" w14:textId="7AE99CF6" w:rsidR="00B03326" w:rsidRPr="001D777B" w:rsidRDefault="00B03326"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 xml:space="preserve">[Summary of your professional opinion of the patient’s need for </w:t>
      </w:r>
      <w:r w:rsidR="00CB713D" w:rsidRPr="001D777B">
        <w:rPr>
          <w:rFonts w:ascii="Calibri" w:hAnsi="Calibri" w:cs="Calibri"/>
          <w:color w:val="FD2ED8"/>
          <w:sz w:val="18"/>
          <w:szCs w:val="18"/>
        </w:rPr>
        <w:t>treatment]</w:t>
      </w:r>
    </w:p>
    <w:p w14:paraId="734F65C7" w14:textId="5DDE5DC2" w:rsidR="00CB713D" w:rsidRPr="001D777B" w:rsidRDefault="00CB713D" w:rsidP="005A2C82">
      <w:pPr>
        <w:pStyle w:val="ListParagraph"/>
        <w:numPr>
          <w:ilvl w:val="0"/>
          <w:numId w:val="1"/>
        </w:numPr>
        <w:spacing w:after="160"/>
        <w:rPr>
          <w:rFonts w:ascii="Calibri" w:hAnsi="Calibri" w:cs="Calibri"/>
          <w:color w:val="FD2ED8"/>
          <w:sz w:val="18"/>
          <w:szCs w:val="18"/>
        </w:rPr>
      </w:pPr>
      <w:r w:rsidRPr="001D777B">
        <w:rPr>
          <w:rFonts w:ascii="Calibri" w:hAnsi="Calibri" w:cs="Calibri"/>
          <w:color w:val="FD2ED8"/>
          <w:sz w:val="18"/>
          <w:szCs w:val="18"/>
        </w:rPr>
        <w:t>[</w:t>
      </w:r>
      <w:r w:rsidR="009619EA" w:rsidRPr="001D777B">
        <w:rPr>
          <w:rFonts w:ascii="Calibri" w:hAnsi="Calibri" w:cs="Calibri"/>
          <w:color w:val="FD2ED8"/>
          <w:sz w:val="18"/>
          <w:szCs w:val="18"/>
        </w:rPr>
        <w:t>A</w:t>
      </w:r>
      <w:r w:rsidRPr="001D777B">
        <w:rPr>
          <w:rFonts w:ascii="Calibri" w:hAnsi="Calibri" w:cs="Calibri"/>
          <w:color w:val="FD2ED8"/>
          <w:sz w:val="18"/>
          <w:szCs w:val="18"/>
        </w:rPr>
        <w:t>dditional relevant</w:t>
      </w:r>
      <w:r w:rsidR="0003595A" w:rsidRPr="001D777B">
        <w:rPr>
          <w:rFonts w:ascii="Calibri" w:hAnsi="Calibri" w:cs="Calibri"/>
          <w:color w:val="FD2ED8"/>
          <w:sz w:val="18"/>
          <w:szCs w:val="18"/>
        </w:rPr>
        <w:t>,</w:t>
      </w:r>
      <w:r w:rsidRPr="001D777B">
        <w:rPr>
          <w:rFonts w:ascii="Calibri" w:hAnsi="Calibri" w:cs="Calibri"/>
          <w:color w:val="FD2ED8"/>
          <w:sz w:val="18"/>
          <w:szCs w:val="18"/>
        </w:rPr>
        <w:t xml:space="preserve"> medically necessary clinical determinations]</w:t>
      </w:r>
    </w:p>
    <w:p w14:paraId="6B285D35" w14:textId="37492746" w:rsidR="00AE067B" w:rsidRPr="001D777B" w:rsidRDefault="00443080" w:rsidP="001D777B">
      <w:pPr>
        <w:spacing w:after="160"/>
        <w:rPr>
          <w:rFonts w:ascii="Calibri" w:hAnsi="Calibri" w:cs="Calibri"/>
          <w:color w:val="FE2ED8"/>
          <w:sz w:val="18"/>
          <w:szCs w:val="18"/>
        </w:rPr>
      </w:pPr>
      <w:r w:rsidRPr="001D777B">
        <w:rPr>
          <w:rFonts w:ascii="Calibri" w:hAnsi="Calibri" w:cs="Calibri"/>
          <w:color w:val="FE2ED8"/>
          <w:sz w:val="18"/>
          <w:szCs w:val="18"/>
        </w:rPr>
        <w:t>[Consider</w:t>
      </w:r>
      <w:r w:rsidR="00427930">
        <w:rPr>
          <w:rFonts w:ascii="Calibri" w:hAnsi="Calibri" w:cs="Calibri"/>
          <w:color w:val="FE2ED8"/>
          <w:sz w:val="18"/>
          <w:szCs w:val="18"/>
        </w:rPr>
        <w:t xml:space="preserve"> using this paragraph to include</w:t>
      </w:r>
      <w:r w:rsidRPr="001D777B">
        <w:rPr>
          <w:rFonts w:ascii="Calibri" w:hAnsi="Calibri" w:cs="Calibri"/>
          <w:color w:val="FE2ED8"/>
          <w:sz w:val="18"/>
          <w:szCs w:val="18"/>
        </w:rPr>
        <w:t xml:space="preserve"> </w:t>
      </w:r>
      <w:r w:rsidR="00427930">
        <w:rPr>
          <w:rFonts w:ascii="Calibri" w:hAnsi="Calibri" w:cs="Calibri"/>
          <w:color w:val="FE2ED8"/>
          <w:sz w:val="18"/>
          <w:szCs w:val="18"/>
        </w:rPr>
        <w:t>additional</w:t>
      </w:r>
      <w:r w:rsidR="00521276">
        <w:rPr>
          <w:rFonts w:ascii="Calibri" w:hAnsi="Calibri" w:cs="Calibri"/>
          <w:color w:val="FE2ED8"/>
          <w:sz w:val="18"/>
          <w:szCs w:val="18"/>
        </w:rPr>
        <w:t xml:space="preserve"> clinical</w:t>
      </w:r>
      <w:r w:rsidR="00427930">
        <w:rPr>
          <w:rFonts w:ascii="Calibri" w:hAnsi="Calibri" w:cs="Calibri"/>
          <w:color w:val="FE2ED8"/>
          <w:sz w:val="18"/>
          <w:szCs w:val="18"/>
        </w:rPr>
        <w:t xml:space="preserve"> </w:t>
      </w:r>
      <w:r w:rsidRPr="001D777B">
        <w:rPr>
          <w:rFonts w:ascii="Calibri" w:hAnsi="Calibri" w:cs="Calibri"/>
          <w:color w:val="FE2ED8"/>
          <w:sz w:val="18"/>
          <w:szCs w:val="18"/>
        </w:rPr>
        <w:t xml:space="preserve">information </w:t>
      </w:r>
      <w:r w:rsidR="00522D9A">
        <w:rPr>
          <w:rFonts w:ascii="Calibri" w:hAnsi="Calibri" w:cs="Calibri"/>
          <w:color w:val="FE2ED8"/>
          <w:sz w:val="18"/>
          <w:szCs w:val="18"/>
        </w:rPr>
        <w:t xml:space="preserve">that </w:t>
      </w:r>
      <w:r w:rsidR="00427930">
        <w:rPr>
          <w:rFonts w:ascii="Calibri" w:hAnsi="Calibri" w:cs="Calibri"/>
          <w:color w:val="FE2ED8"/>
          <w:sz w:val="18"/>
          <w:szCs w:val="18"/>
        </w:rPr>
        <w:t>demonstrat</w:t>
      </w:r>
      <w:r w:rsidR="00522D9A">
        <w:rPr>
          <w:rFonts w:ascii="Calibri" w:hAnsi="Calibri" w:cs="Calibri"/>
          <w:color w:val="FE2ED8"/>
          <w:sz w:val="18"/>
          <w:szCs w:val="18"/>
        </w:rPr>
        <w:t xml:space="preserve">es </w:t>
      </w:r>
      <w:r w:rsidRPr="001D777B">
        <w:rPr>
          <w:rFonts w:ascii="Calibri" w:hAnsi="Calibri" w:cs="Calibri"/>
          <w:color w:val="FE2ED8"/>
          <w:sz w:val="18"/>
          <w:szCs w:val="18"/>
        </w:rPr>
        <w:t>progression</w:t>
      </w:r>
      <w:r w:rsidR="004D3FD3">
        <w:rPr>
          <w:rFonts w:ascii="Calibri" w:hAnsi="Calibri" w:cs="Calibri"/>
          <w:color w:val="FE2ED8"/>
          <w:sz w:val="18"/>
          <w:szCs w:val="18"/>
        </w:rPr>
        <w:t xml:space="preserve"> of your patient’s desmoid tumor[s]</w:t>
      </w:r>
      <w:r w:rsidRPr="001D777B">
        <w:rPr>
          <w:rFonts w:ascii="Calibri" w:hAnsi="Calibri" w:cs="Calibri"/>
          <w:color w:val="FE2ED8"/>
          <w:sz w:val="18"/>
          <w:szCs w:val="18"/>
        </w:rPr>
        <w:t xml:space="preserve">, </w:t>
      </w:r>
      <w:r w:rsidR="004D3FD3">
        <w:rPr>
          <w:rFonts w:ascii="Calibri" w:hAnsi="Calibri" w:cs="Calibri"/>
          <w:color w:val="FE2ED8"/>
          <w:sz w:val="18"/>
          <w:szCs w:val="18"/>
        </w:rPr>
        <w:t>such as</w:t>
      </w:r>
      <w:r w:rsidRPr="001D777B">
        <w:rPr>
          <w:rFonts w:ascii="Calibri" w:hAnsi="Calibri" w:cs="Calibri"/>
          <w:color w:val="FE2ED8"/>
          <w:sz w:val="18"/>
          <w:szCs w:val="18"/>
        </w:rPr>
        <w:t xml:space="preserve"> </w:t>
      </w:r>
      <w:r w:rsidR="004D3FD3">
        <w:rPr>
          <w:rFonts w:ascii="Calibri" w:hAnsi="Calibri" w:cs="Calibri"/>
          <w:color w:val="FE2ED8"/>
          <w:sz w:val="18"/>
          <w:szCs w:val="18"/>
        </w:rPr>
        <w:t xml:space="preserve">documented </w:t>
      </w:r>
      <w:r w:rsidR="004D3FD3" w:rsidRPr="00E92EA4">
        <w:rPr>
          <w:color w:val="FE2ED8"/>
          <w:sz w:val="18"/>
          <w:szCs w:val="18"/>
        </w:rPr>
        <w:t>tumor growth on</w:t>
      </w:r>
      <w:r w:rsidR="00522D9A">
        <w:rPr>
          <w:color w:val="FE2ED8"/>
          <w:sz w:val="18"/>
          <w:szCs w:val="18"/>
        </w:rPr>
        <w:t xml:space="preserve"> radiographic</w:t>
      </w:r>
      <w:r w:rsidR="004D3FD3" w:rsidRPr="00E92EA4">
        <w:rPr>
          <w:color w:val="FE2ED8"/>
          <w:sz w:val="18"/>
          <w:szCs w:val="18"/>
        </w:rPr>
        <w:t xml:space="preserve"> imaging (eg, MRI or CT),</w:t>
      </w:r>
      <w:r w:rsidRPr="001D777B">
        <w:rPr>
          <w:color w:val="FE2ED8"/>
          <w:sz w:val="18"/>
          <w:szCs w:val="18"/>
        </w:rPr>
        <w:t xml:space="preserve"> worsening</w:t>
      </w:r>
      <w:r w:rsidR="00427930">
        <w:rPr>
          <w:color w:val="FE2ED8"/>
          <w:sz w:val="18"/>
          <w:szCs w:val="18"/>
        </w:rPr>
        <w:t xml:space="preserve"> of symptoms</w:t>
      </w:r>
      <w:r w:rsidRPr="001D777B">
        <w:rPr>
          <w:color w:val="FE2ED8"/>
          <w:sz w:val="18"/>
          <w:szCs w:val="18"/>
        </w:rPr>
        <w:t>, impaired functioning in daily life.</w:t>
      </w:r>
      <w:r w:rsidRPr="001D777B">
        <w:rPr>
          <w:rFonts w:ascii="Calibri" w:hAnsi="Calibri" w:cs="Calibri"/>
          <w:color w:val="FE2ED8"/>
          <w:sz w:val="18"/>
          <w:szCs w:val="18"/>
        </w:rPr>
        <w:t>]</w:t>
      </w:r>
    </w:p>
    <w:p w14:paraId="717371CF" w14:textId="36BFD024" w:rsidR="00C9207A" w:rsidRPr="001D777B" w:rsidRDefault="005C3E2A" w:rsidP="005A2C82">
      <w:pPr>
        <w:spacing w:after="160"/>
        <w:rPr>
          <w:rFonts w:ascii="Calibri" w:hAnsi="Calibri" w:cs="Calibri"/>
          <w:sz w:val="18"/>
          <w:szCs w:val="18"/>
        </w:rPr>
      </w:pPr>
      <w:r w:rsidRPr="001D777B">
        <w:rPr>
          <w:rFonts w:ascii="Calibri" w:hAnsi="Calibri" w:cs="Calibri"/>
          <w:color w:val="000000" w:themeColor="text1"/>
          <w:sz w:val="18"/>
          <w:szCs w:val="18"/>
        </w:rPr>
        <w:t>As you consider this request for coverage, p</w:t>
      </w:r>
      <w:r w:rsidR="00CB713D" w:rsidRPr="001D777B">
        <w:rPr>
          <w:rFonts w:ascii="Calibri" w:hAnsi="Calibri" w:cs="Calibri"/>
          <w:color w:val="000000" w:themeColor="text1"/>
          <w:sz w:val="18"/>
          <w:szCs w:val="18"/>
        </w:rPr>
        <w:t>lease</w:t>
      </w:r>
      <w:r w:rsidR="006C33B0" w:rsidRPr="001D777B">
        <w:rPr>
          <w:rFonts w:ascii="Calibri" w:hAnsi="Calibri" w:cs="Calibri"/>
          <w:color w:val="000000" w:themeColor="text1"/>
          <w:sz w:val="18"/>
          <w:szCs w:val="18"/>
        </w:rPr>
        <w:t xml:space="preserve"> also</w:t>
      </w:r>
      <w:r w:rsidR="00CB713D" w:rsidRPr="001D777B">
        <w:rPr>
          <w:rFonts w:ascii="Calibri" w:hAnsi="Calibri" w:cs="Calibri"/>
          <w:color w:val="000000" w:themeColor="text1"/>
          <w:sz w:val="18"/>
          <w:szCs w:val="18"/>
        </w:rPr>
        <w:t xml:space="preserve"> refer to the enclosed</w:t>
      </w:r>
      <w:r w:rsidR="004A2BE3" w:rsidRPr="001D777B">
        <w:rPr>
          <w:rFonts w:ascii="Calibri" w:hAnsi="Calibri" w:cs="Calibri"/>
          <w:color w:val="000000" w:themeColor="text1"/>
          <w:sz w:val="18"/>
          <w:szCs w:val="18"/>
        </w:rPr>
        <w:t xml:space="preserve"> materials</w:t>
      </w:r>
      <w:r w:rsidR="00CB713D" w:rsidRPr="001D777B">
        <w:rPr>
          <w:rFonts w:ascii="Calibri" w:hAnsi="Calibri" w:cs="Calibri"/>
          <w:color w:val="000000" w:themeColor="text1"/>
          <w:sz w:val="18"/>
          <w:szCs w:val="18"/>
        </w:rPr>
        <w:t xml:space="preserve"> </w:t>
      </w:r>
      <w:r w:rsidR="006C33B0" w:rsidRPr="001D777B">
        <w:rPr>
          <w:rFonts w:ascii="Calibri" w:hAnsi="Calibri" w:cs="Calibri"/>
          <w:color w:val="000000" w:themeColor="text1"/>
          <w:sz w:val="18"/>
          <w:szCs w:val="18"/>
        </w:rPr>
        <w:t xml:space="preserve">for additional </w:t>
      </w:r>
      <w:r w:rsidR="004A2BE3" w:rsidRPr="001D777B">
        <w:rPr>
          <w:rFonts w:ascii="Calibri" w:hAnsi="Calibri" w:cs="Calibri"/>
          <w:color w:val="000000" w:themeColor="text1"/>
          <w:sz w:val="18"/>
          <w:szCs w:val="18"/>
        </w:rPr>
        <w:t>information</w:t>
      </w:r>
      <w:r w:rsidR="000D5A1F" w:rsidRPr="001D777B">
        <w:rPr>
          <w:rFonts w:ascii="Calibri" w:hAnsi="Calibri" w:cs="Calibri"/>
          <w:color w:val="000000" w:themeColor="text1"/>
          <w:sz w:val="18"/>
          <w:szCs w:val="18"/>
        </w:rPr>
        <w:t xml:space="preserve">. </w:t>
      </w:r>
      <w:r w:rsidR="00C9207A" w:rsidRPr="001D777B">
        <w:rPr>
          <w:rFonts w:ascii="Calibri" w:hAnsi="Calibri" w:cs="Calibri"/>
          <w:sz w:val="18"/>
          <w:szCs w:val="18"/>
        </w:rPr>
        <w:t xml:space="preserve">Please feel free to contact me, </w:t>
      </w:r>
      <w:r w:rsidR="00C9207A" w:rsidRPr="001D777B">
        <w:rPr>
          <w:rFonts w:ascii="Calibri" w:hAnsi="Calibri" w:cs="Calibri"/>
          <w:color w:val="FD2ED8"/>
          <w:sz w:val="18"/>
          <w:szCs w:val="18"/>
        </w:rPr>
        <w:t>[</w:t>
      </w:r>
      <w:r w:rsidR="0003595A" w:rsidRPr="001D777B">
        <w:rPr>
          <w:rFonts w:ascii="Calibri" w:hAnsi="Calibri" w:cs="Calibri"/>
          <w:color w:val="FD2ED8"/>
          <w:sz w:val="18"/>
          <w:szCs w:val="18"/>
        </w:rPr>
        <w:t>i</w:t>
      </w:r>
      <w:r w:rsidR="009619EA" w:rsidRPr="001D777B">
        <w:rPr>
          <w:rFonts w:ascii="Calibri" w:hAnsi="Calibri" w:cs="Calibri"/>
          <w:color w:val="FD2ED8"/>
          <w:sz w:val="18"/>
          <w:szCs w:val="18"/>
        </w:rPr>
        <w:t>nsert p</w:t>
      </w:r>
      <w:r w:rsidR="00B367AB" w:rsidRPr="001D777B">
        <w:rPr>
          <w:rFonts w:ascii="Calibri" w:hAnsi="Calibri" w:cs="Calibri"/>
          <w:color w:val="FD2ED8"/>
          <w:sz w:val="18"/>
          <w:szCs w:val="18"/>
        </w:rPr>
        <w:t xml:space="preserve">hysician </w:t>
      </w:r>
      <w:r w:rsidR="00C9207A" w:rsidRPr="001D777B">
        <w:rPr>
          <w:rFonts w:ascii="Calibri" w:hAnsi="Calibri" w:cs="Calibri"/>
          <w:color w:val="FD2ED8"/>
          <w:sz w:val="18"/>
          <w:szCs w:val="18"/>
        </w:rPr>
        <w:t>name]</w:t>
      </w:r>
      <w:r w:rsidR="00C9207A" w:rsidRPr="001D777B">
        <w:rPr>
          <w:rFonts w:ascii="Calibri" w:hAnsi="Calibri" w:cs="Calibri"/>
          <w:color w:val="000000" w:themeColor="text1"/>
          <w:sz w:val="18"/>
          <w:szCs w:val="18"/>
        </w:rPr>
        <w:t>,</w:t>
      </w:r>
      <w:r w:rsidR="00C9207A" w:rsidRPr="001D777B">
        <w:rPr>
          <w:rFonts w:ascii="Calibri" w:hAnsi="Calibri" w:cs="Calibri"/>
          <w:color w:val="FD2ED8"/>
          <w:sz w:val="18"/>
          <w:szCs w:val="18"/>
        </w:rPr>
        <w:t xml:space="preserve"> </w:t>
      </w:r>
      <w:r w:rsidR="00C9207A" w:rsidRPr="001D777B">
        <w:rPr>
          <w:rFonts w:ascii="Calibri" w:hAnsi="Calibri" w:cs="Calibri"/>
          <w:sz w:val="18"/>
          <w:szCs w:val="18"/>
        </w:rPr>
        <w:t xml:space="preserve">at </w:t>
      </w:r>
      <w:r w:rsidR="00C9207A" w:rsidRPr="001D777B">
        <w:rPr>
          <w:rFonts w:ascii="Calibri" w:hAnsi="Calibri" w:cs="Calibri"/>
          <w:color w:val="FD2ED8"/>
          <w:sz w:val="18"/>
          <w:szCs w:val="18"/>
        </w:rPr>
        <w:t>[</w:t>
      </w:r>
      <w:r w:rsidR="0003595A" w:rsidRPr="001D777B">
        <w:rPr>
          <w:rFonts w:ascii="Calibri" w:hAnsi="Calibri" w:cs="Calibri"/>
          <w:color w:val="FD2ED8"/>
          <w:sz w:val="18"/>
          <w:szCs w:val="18"/>
        </w:rPr>
        <w:t>i</w:t>
      </w:r>
      <w:r w:rsidR="009619EA" w:rsidRPr="001D777B">
        <w:rPr>
          <w:rFonts w:ascii="Calibri" w:hAnsi="Calibri" w:cs="Calibri"/>
          <w:color w:val="FD2ED8"/>
          <w:sz w:val="18"/>
          <w:szCs w:val="18"/>
        </w:rPr>
        <w:t xml:space="preserve">nsert office </w:t>
      </w:r>
      <w:r w:rsidR="00C9207A" w:rsidRPr="001D777B">
        <w:rPr>
          <w:rFonts w:ascii="Calibri" w:hAnsi="Calibri" w:cs="Calibri"/>
          <w:color w:val="FD2ED8"/>
          <w:sz w:val="18"/>
          <w:szCs w:val="18"/>
        </w:rPr>
        <w:t>phone number]</w:t>
      </w:r>
      <w:r w:rsidR="00B367AB" w:rsidRPr="001D777B">
        <w:rPr>
          <w:rFonts w:ascii="Calibri" w:hAnsi="Calibri" w:cs="Calibri"/>
          <w:color w:val="000000" w:themeColor="text1"/>
          <w:sz w:val="18"/>
          <w:szCs w:val="18"/>
        </w:rPr>
        <w:t>,</w:t>
      </w:r>
      <w:r w:rsidR="00C9207A" w:rsidRPr="001D777B">
        <w:rPr>
          <w:rFonts w:ascii="Calibri" w:hAnsi="Calibri" w:cs="Calibri"/>
          <w:color w:val="FD2ED8"/>
          <w:sz w:val="18"/>
          <w:szCs w:val="18"/>
        </w:rPr>
        <w:t xml:space="preserve"> </w:t>
      </w:r>
      <w:r w:rsidR="00C9207A" w:rsidRPr="001D777B">
        <w:rPr>
          <w:rFonts w:ascii="Calibri" w:hAnsi="Calibri" w:cs="Calibri"/>
          <w:sz w:val="18"/>
          <w:szCs w:val="18"/>
        </w:rPr>
        <w:t xml:space="preserve">for any additional information you may require. I look forward to receiving your timely response and </w:t>
      </w:r>
      <w:r w:rsidR="0029468B" w:rsidRPr="001D777B">
        <w:rPr>
          <w:rFonts w:ascii="Calibri" w:hAnsi="Calibri" w:cs="Calibri"/>
          <w:sz w:val="18"/>
          <w:szCs w:val="18"/>
        </w:rPr>
        <w:t xml:space="preserve">coverage determination. </w:t>
      </w:r>
    </w:p>
    <w:p w14:paraId="553DF419" w14:textId="77777777" w:rsidR="00C9207A" w:rsidRPr="001D777B" w:rsidRDefault="00C9207A" w:rsidP="005A2C82">
      <w:pPr>
        <w:spacing w:after="160"/>
        <w:rPr>
          <w:rFonts w:ascii="Calibri" w:hAnsi="Calibri" w:cs="Calibri"/>
          <w:sz w:val="18"/>
          <w:szCs w:val="18"/>
        </w:rPr>
      </w:pPr>
      <w:r w:rsidRPr="001D777B">
        <w:rPr>
          <w:rFonts w:ascii="Calibri" w:hAnsi="Calibri" w:cs="Calibri"/>
          <w:sz w:val="18"/>
          <w:szCs w:val="18"/>
        </w:rPr>
        <w:t xml:space="preserve">Sincerely, </w:t>
      </w:r>
    </w:p>
    <w:p w14:paraId="14CD8AF8" w14:textId="77A0C7CC" w:rsidR="00AA0526" w:rsidRPr="001D777B" w:rsidRDefault="00C9207A" w:rsidP="005A2C82">
      <w:pPr>
        <w:spacing w:after="160"/>
        <w:rPr>
          <w:rFonts w:ascii="Calibri" w:hAnsi="Calibri" w:cs="Calibri"/>
          <w:color w:val="FD2ED8"/>
          <w:sz w:val="18"/>
          <w:szCs w:val="18"/>
        </w:rPr>
      </w:pPr>
      <w:r w:rsidRPr="001D777B">
        <w:rPr>
          <w:rFonts w:ascii="Calibri" w:hAnsi="Calibri" w:cs="Calibri"/>
          <w:color w:val="FD2ED8"/>
          <w:sz w:val="18"/>
          <w:szCs w:val="18"/>
        </w:rPr>
        <w:t>[Insert physician’s name]</w:t>
      </w:r>
    </w:p>
    <w:p w14:paraId="0C68E029" w14:textId="35DA9B11" w:rsidR="007E0A4E" w:rsidRPr="001D777B" w:rsidRDefault="00095E81" w:rsidP="005A2C82">
      <w:pPr>
        <w:pStyle w:val="ListParagraph"/>
        <w:numPr>
          <w:ilvl w:val="0"/>
          <w:numId w:val="2"/>
        </w:numPr>
        <w:rPr>
          <w:rFonts w:ascii="Calibri" w:hAnsi="Calibri" w:cs="Calibri"/>
          <w:color w:val="FD2ED8"/>
          <w:sz w:val="18"/>
          <w:szCs w:val="18"/>
        </w:rPr>
      </w:pPr>
      <w:r w:rsidRPr="001D777B">
        <w:rPr>
          <w:rFonts w:ascii="Calibri" w:hAnsi="Calibri" w:cs="Calibri"/>
          <w:sz w:val="18"/>
          <w:szCs w:val="18"/>
        </w:rPr>
        <w:t>Enclosures</w:t>
      </w:r>
      <w:r w:rsidRPr="001D777B">
        <w:rPr>
          <w:rFonts w:ascii="Calibri" w:hAnsi="Calibri" w:cs="Calibri"/>
          <w:color w:val="000000" w:themeColor="text1"/>
          <w:sz w:val="18"/>
          <w:szCs w:val="18"/>
        </w:rPr>
        <w:t xml:space="preserve">: </w:t>
      </w:r>
      <w:r w:rsidRPr="001D777B">
        <w:rPr>
          <w:rFonts w:ascii="Calibri" w:hAnsi="Calibri" w:cs="Calibri"/>
          <w:color w:val="F630D8"/>
          <w:sz w:val="18"/>
          <w:szCs w:val="18"/>
        </w:rPr>
        <w:t xml:space="preserve">[List </w:t>
      </w:r>
      <w:r w:rsidRPr="001D777B">
        <w:rPr>
          <w:rFonts w:ascii="Calibri" w:hAnsi="Calibri" w:cs="Calibri"/>
          <w:color w:val="FD2ED8"/>
          <w:sz w:val="18"/>
          <w:szCs w:val="18"/>
        </w:rPr>
        <w:t xml:space="preserve">enclosures such as: </w:t>
      </w:r>
      <w:r w:rsidR="00B367AB" w:rsidRPr="001D777B">
        <w:rPr>
          <w:rFonts w:ascii="Calibri" w:hAnsi="Calibri" w:cs="Calibri"/>
          <w:color w:val="FD2ED8"/>
          <w:sz w:val="18"/>
          <w:szCs w:val="18"/>
        </w:rPr>
        <w:t>OGSIVEO</w:t>
      </w:r>
      <w:r w:rsidR="00FF144C" w:rsidRPr="001D777B">
        <w:rPr>
          <w:rFonts w:ascii="Calibri" w:hAnsi="Calibri" w:cs="Calibri"/>
          <w:color w:val="FD2ED8"/>
          <w:sz w:val="18"/>
          <w:szCs w:val="18"/>
        </w:rPr>
        <w:t xml:space="preserve"> </w:t>
      </w:r>
      <w:r w:rsidR="00B367AB" w:rsidRPr="001D777B">
        <w:rPr>
          <w:rFonts w:ascii="Calibri" w:hAnsi="Calibri" w:cs="Calibri"/>
          <w:color w:val="FD2ED8"/>
          <w:sz w:val="18"/>
          <w:szCs w:val="18"/>
        </w:rPr>
        <w:t xml:space="preserve">Prescribing Information, published </w:t>
      </w:r>
      <w:r w:rsidR="0029468B" w:rsidRPr="001D777B">
        <w:rPr>
          <w:rFonts w:ascii="Calibri" w:hAnsi="Calibri" w:cs="Calibri"/>
          <w:color w:val="FD2ED8"/>
          <w:sz w:val="18"/>
          <w:szCs w:val="18"/>
        </w:rPr>
        <w:t>data</w:t>
      </w:r>
      <w:r w:rsidR="006704AD" w:rsidRPr="001D777B">
        <w:rPr>
          <w:rFonts w:ascii="Calibri" w:hAnsi="Calibri" w:cs="Calibri"/>
          <w:color w:val="FD2ED8"/>
          <w:sz w:val="18"/>
          <w:szCs w:val="18"/>
        </w:rPr>
        <w:t xml:space="preserve"> (such as the pivotal </w:t>
      </w:r>
      <w:r w:rsidR="003B59CD" w:rsidRPr="001D777B">
        <w:rPr>
          <w:rFonts w:ascii="Calibri" w:hAnsi="Calibri" w:cs="Calibri"/>
          <w:color w:val="FD2ED8"/>
          <w:sz w:val="18"/>
          <w:szCs w:val="18"/>
        </w:rPr>
        <w:t xml:space="preserve">phase </w:t>
      </w:r>
      <w:r w:rsidR="006704AD" w:rsidRPr="001D777B">
        <w:rPr>
          <w:rFonts w:ascii="Calibri" w:hAnsi="Calibri" w:cs="Calibri"/>
          <w:color w:val="FD2ED8"/>
          <w:sz w:val="18"/>
          <w:szCs w:val="18"/>
        </w:rPr>
        <w:t>3 trial)</w:t>
      </w:r>
      <w:r w:rsidR="00B367AB" w:rsidRPr="001D777B">
        <w:rPr>
          <w:rFonts w:ascii="Calibri" w:hAnsi="Calibri" w:cs="Calibri"/>
          <w:color w:val="FD2ED8"/>
          <w:sz w:val="18"/>
          <w:szCs w:val="18"/>
        </w:rPr>
        <w:t xml:space="preserve">, clinical notes/medical records, test results, clinical practice guidelines, scans showing disease activity and progression, patient authorization and notice of release </w:t>
      </w:r>
      <w:r w:rsidR="00177493" w:rsidRPr="001D777B">
        <w:rPr>
          <w:rFonts w:ascii="Calibri" w:hAnsi="Calibri" w:cs="Calibri"/>
          <w:color w:val="FD2ED8"/>
          <w:sz w:val="18"/>
          <w:szCs w:val="18"/>
        </w:rPr>
        <w:t xml:space="preserve">of </w:t>
      </w:r>
      <w:r w:rsidR="00B367AB" w:rsidRPr="001D777B">
        <w:rPr>
          <w:rFonts w:ascii="Calibri" w:hAnsi="Calibri" w:cs="Calibri"/>
          <w:color w:val="FD2ED8"/>
          <w:sz w:val="18"/>
          <w:szCs w:val="18"/>
        </w:rPr>
        <w:t>information, copy of the patient’s health plan or prescription card (front and back)</w:t>
      </w:r>
      <w:r w:rsidR="00C2010A" w:rsidRPr="001D777B">
        <w:rPr>
          <w:rFonts w:ascii="Calibri" w:hAnsi="Calibri" w:cs="Calibri"/>
          <w:color w:val="FD2ED8"/>
          <w:sz w:val="18"/>
          <w:szCs w:val="18"/>
        </w:rPr>
        <w:t>]</w:t>
      </w:r>
    </w:p>
    <w:p w14:paraId="7C642F58" w14:textId="77777777" w:rsidR="005A2C82" w:rsidRPr="000A3E99" w:rsidRDefault="005A2C82" w:rsidP="005A2C82">
      <w:pPr>
        <w:rPr>
          <w:rFonts w:ascii="Calibri" w:hAnsi="Calibri" w:cs="Calibri"/>
          <w:b/>
          <w:bCs/>
          <w:color w:val="000000" w:themeColor="text1"/>
          <w:sz w:val="16"/>
          <w:szCs w:val="16"/>
        </w:rPr>
      </w:pPr>
    </w:p>
    <w:p w14:paraId="4182D2F7" w14:textId="7D8F7EF1" w:rsidR="00B10EE6" w:rsidRPr="000A3E99" w:rsidRDefault="00B10EE6" w:rsidP="005A2C82">
      <w:pPr>
        <w:rPr>
          <w:rFonts w:ascii="Calibri" w:hAnsi="Calibri" w:cs="Calibri"/>
          <w:b/>
          <w:bCs/>
          <w:color w:val="000000" w:themeColor="text1"/>
          <w:sz w:val="16"/>
          <w:szCs w:val="16"/>
        </w:rPr>
      </w:pPr>
      <w:r w:rsidRPr="000A3E99">
        <w:rPr>
          <w:rFonts w:ascii="Calibri" w:hAnsi="Calibri" w:cs="Calibri"/>
          <w:color w:val="000000" w:themeColor="text1"/>
          <w:sz w:val="16"/>
          <w:szCs w:val="16"/>
        </w:rPr>
        <w:t>NCCN=National Comprehensive Cancer Network</w:t>
      </w:r>
      <w:r w:rsidRPr="001D777B">
        <w:rPr>
          <w:rFonts w:ascii="Calibri" w:hAnsi="Calibri" w:cs="Calibri"/>
          <w:color w:val="000000" w:themeColor="text1"/>
          <w:sz w:val="16"/>
          <w:szCs w:val="16"/>
        </w:rPr>
        <w:t>®</w:t>
      </w:r>
      <w:r w:rsidRPr="000A3E99">
        <w:rPr>
          <w:rFonts w:ascii="Calibri" w:hAnsi="Calibri" w:cs="Calibri"/>
          <w:color w:val="000000" w:themeColor="text1"/>
          <w:sz w:val="16"/>
          <w:szCs w:val="16"/>
        </w:rPr>
        <w:t xml:space="preserve"> (NCCN</w:t>
      </w:r>
      <w:r w:rsidRPr="001D777B">
        <w:rPr>
          <w:rFonts w:ascii="Calibri" w:hAnsi="Calibri" w:cs="Calibri"/>
          <w:color w:val="000000" w:themeColor="text1"/>
          <w:sz w:val="16"/>
          <w:szCs w:val="16"/>
        </w:rPr>
        <w:t>®</w:t>
      </w:r>
      <w:r w:rsidRPr="000A3E99">
        <w:rPr>
          <w:rFonts w:ascii="Calibri" w:hAnsi="Calibri" w:cs="Calibri"/>
          <w:color w:val="000000" w:themeColor="text1"/>
          <w:sz w:val="16"/>
          <w:szCs w:val="16"/>
        </w:rPr>
        <w:t>).</w:t>
      </w:r>
    </w:p>
    <w:p w14:paraId="45078866" w14:textId="6C1821C9" w:rsidR="00C2010A" w:rsidRPr="000A3E99" w:rsidRDefault="00C2010A" w:rsidP="005A2C82">
      <w:pPr>
        <w:rPr>
          <w:rFonts w:ascii="Calibri" w:hAnsi="Calibri" w:cs="Calibri"/>
          <w:color w:val="000000" w:themeColor="text1"/>
          <w:sz w:val="16"/>
          <w:szCs w:val="16"/>
        </w:rPr>
        <w:sectPr w:rsidR="00C2010A" w:rsidRPr="000A3E99" w:rsidSect="008F10EB">
          <w:type w:val="continuous"/>
          <w:pgSz w:w="12240" w:h="15840"/>
          <w:pgMar w:top="864" w:right="864" w:bottom="720" w:left="864" w:header="720" w:footer="720" w:gutter="0"/>
          <w:cols w:space="720"/>
          <w:docGrid w:linePitch="360"/>
        </w:sectPr>
      </w:pPr>
      <w:r w:rsidRPr="000A3E99">
        <w:rPr>
          <w:rFonts w:ascii="Calibri" w:hAnsi="Calibri" w:cs="Calibri"/>
          <w:b/>
          <w:bCs/>
          <w:color w:val="000000" w:themeColor="text1"/>
          <w:sz w:val="16"/>
          <w:szCs w:val="16"/>
        </w:rPr>
        <w:t>References: 1.</w:t>
      </w:r>
      <w:r w:rsidRPr="000A3E99">
        <w:rPr>
          <w:rFonts w:ascii="Calibri" w:hAnsi="Calibri" w:cs="Calibri"/>
          <w:color w:val="000000" w:themeColor="text1"/>
          <w:sz w:val="16"/>
          <w:szCs w:val="16"/>
        </w:rPr>
        <w:t xml:space="preserve"> OGSIVEO. Prescribing </w:t>
      </w:r>
      <w:r w:rsidR="000F3D0E" w:rsidRPr="000A3E99">
        <w:rPr>
          <w:rFonts w:ascii="Calibri" w:hAnsi="Calibri" w:cs="Calibri"/>
          <w:color w:val="000000" w:themeColor="text1"/>
          <w:sz w:val="16"/>
          <w:szCs w:val="16"/>
        </w:rPr>
        <w:t>In</w:t>
      </w:r>
      <w:r w:rsidRPr="000A3E99">
        <w:rPr>
          <w:rFonts w:ascii="Calibri" w:hAnsi="Calibri" w:cs="Calibri"/>
          <w:color w:val="000000" w:themeColor="text1"/>
          <w:sz w:val="16"/>
          <w:szCs w:val="16"/>
        </w:rPr>
        <w:t>formation. SpringWorks Therapeutics, Inc</w:t>
      </w:r>
      <w:r w:rsidRPr="000A3E99">
        <w:rPr>
          <w:rStyle w:val="A9"/>
          <w:rFonts w:ascii="Calibri" w:hAnsi="Calibri" w:cs="Calibri"/>
          <w:color w:val="000000" w:themeColor="text1"/>
          <w:sz w:val="16"/>
          <w:szCs w:val="16"/>
        </w:rPr>
        <w:t xml:space="preserve">. </w:t>
      </w:r>
      <w:r w:rsidRPr="000A3E99">
        <w:rPr>
          <w:rStyle w:val="A9"/>
          <w:rFonts w:ascii="Calibri" w:hAnsi="Calibri" w:cs="Calibri"/>
          <w:b/>
          <w:bCs/>
          <w:color w:val="000000" w:themeColor="text1"/>
          <w:sz w:val="16"/>
          <w:szCs w:val="16"/>
        </w:rPr>
        <w:t xml:space="preserve">2. </w:t>
      </w:r>
      <w:r w:rsidRPr="000A3E99">
        <w:rPr>
          <w:rFonts w:ascii="Calibri" w:hAnsi="Calibri" w:cs="Calibri"/>
          <w:color w:val="000000" w:themeColor="text1"/>
          <w:sz w:val="16"/>
          <w:szCs w:val="16"/>
        </w:rPr>
        <w:t xml:space="preserve">Gounder M, Ratan R, Alcindor T, et al. Nirogacestat, a γ-secretase inhibitor for desmoid tumors. </w:t>
      </w:r>
      <w:r w:rsidRPr="000A3E99">
        <w:rPr>
          <w:rFonts w:ascii="Calibri" w:hAnsi="Calibri" w:cs="Calibri"/>
          <w:i/>
          <w:iCs/>
          <w:color w:val="000000" w:themeColor="text1"/>
          <w:sz w:val="16"/>
          <w:szCs w:val="16"/>
        </w:rPr>
        <w:t>N Engl J Med</w:t>
      </w:r>
      <w:r w:rsidRPr="000A3E99">
        <w:rPr>
          <w:rFonts w:ascii="Calibri" w:hAnsi="Calibri" w:cs="Calibri"/>
          <w:color w:val="000000" w:themeColor="text1"/>
          <w:sz w:val="16"/>
          <w:szCs w:val="16"/>
        </w:rPr>
        <w:t>. 2023;388(10):898-</w:t>
      </w:r>
      <w:r w:rsidR="00EF3447" w:rsidRPr="000A3E99">
        <w:rPr>
          <w:rFonts w:ascii="Calibri" w:eastAsiaTheme="minorEastAsia" w:hAnsi="Calibri" w:cs="Calibri"/>
          <w:color w:val="000000" w:themeColor="text1"/>
          <w:sz w:val="16"/>
          <w:szCs w:val="16"/>
        </w:rPr>
        <w:t>912. doi:10.1056/NEJMoa221014</w:t>
      </w:r>
      <w:r w:rsidR="00541BDE" w:rsidRPr="000A3E99">
        <w:rPr>
          <w:rFonts w:ascii="Calibri" w:eastAsiaTheme="minorEastAsia" w:hAnsi="Calibri" w:cs="Calibri"/>
          <w:color w:val="000000" w:themeColor="text1"/>
          <w:sz w:val="16"/>
          <w:szCs w:val="16"/>
        </w:rPr>
        <w:t>0</w:t>
      </w:r>
      <w:r w:rsidR="00DD5AAA" w:rsidRPr="000A3E99">
        <w:rPr>
          <w:rFonts w:ascii="Calibri" w:eastAsiaTheme="minorEastAsia" w:hAnsi="Calibri" w:cs="Calibri"/>
          <w:color w:val="000000" w:themeColor="text1"/>
          <w:sz w:val="16"/>
          <w:szCs w:val="16"/>
        </w:rPr>
        <w:t xml:space="preserve"> </w:t>
      </w:r>
      <w:r w:rsidR="00DD5AAA" w:rsidRPr="00B10EE6">
        <w:rPr>
          <w:rFonts w:ascii="Calibri" w:hAnsi="Calibri" w:cs="Calibri"/>
          <w:b/>
          <w:bCs/>
          <w:color w:val="000000" w:themeColor="text1"/>
          <w:sz w:val="16"/>
          <w:szCs w:val="16"/>
        </w:rPr>
        <w:t>3.</w:t>
      </w:r>
      <w:r w:rsidR="00DD5AAA" w:rsidRPr="00B10EE6">
        <w:rPr>
          <w:rFonts w:ascii="Calibri" w:hAnsi="Calibri" w:cs="Calibri"/>
          <w:color w:val="000000" w:themeColor="text1"/>
          <w:sz w:val="16"/>
          <w:szCs w:val="16"/>
        </w:rPr>
        <w:t xml:space="preserve"> Referenced with permission from the NCCN Clinical Practice Guidelines in Oncology (NCCN Guidelines</w:t>
      </w:r>
      <w:r w:rsidR="00DD5AAA" w:rsidRPr="001D777B">
        <w:rPr>
          <w:rFonts w:ascii="Calibri" w:hAnsi="Calibri" w:cs="Calibri"/>
          <w:color w:val="000000" w:themeColor="text1"/>
          <w:sz w:val="16"/>
          <w:szCs w:val="16"/>
        </w:rPr>
        <w:t>®</w:t>
      </w:r>
      <w:r w:rsidR="00DD5AAA" w:rsidRPr="00B10EE6">
        <w:rPr>
          <w:rFonts w:ascii="Calibri" w:hAnsi="Calibri" w:cs="Calibri"/>
          <w:color w:val="000000" w:themeColor="text1"/>
          <w:sz w:val="16"/>
          <w:szCs w:val="16"/>
        </w:rPr>
        <w:t>) for Soft Tissue Sarcoma V.</w:t>
      </w:r>
      <w:r w:rsidR="00CB7BF8">
        <w:rPr>
          <w:rFonts w:ascii="Calibri" w:hAnsi="Calibri" w:cs="Calibri"/>
          <w:color w:val="000000" w:themeColor="text1"/>
          <w:sz w:val="16"/>
          <w:szCs w:val="16"/>
        </w:rPr>
        <w:t>1</w:t>
      </w:r>
      <w:r w:rsidR="00DD5AAA" w:rsidRPr="00B10EE6">
        <w:rPr>
          <w:rFonts w:ascii="Calibri" w:hAnsi="Calibri" w:cs="Calibri"/>
          <w:color w:val="000000" w:themeColor="text1"/>
          <w:sz w:val="16"/>
          <w:szCs w:val="16"/>
        </w:rPr>
        <w:t>.202</w:t>
      </w:r>
      <w:r w:rsidR="00CB7BF8">
        <w:rPr>
          <w:rFonts w:ascii="Calibri" w:hAnsi="Calibri" w:cs="Calibri"/>
          <w:color w:val="000000" w:themeColor="text1"/>
          <w:sz w:val="16"/>
          <w:szCs w:val="16"/>
        </w:rPr>
        <w:t>4</w:t>
      </w:r>
      <w:r w:rsidR="00DD5AAA" w:rsidRPr="00B10EE6">
        <w:rPr>
          <w:rFonts w:ascii="Calibri" w:hAnsi="Calibri" w:cs="Calibri"/>
          <w:color w:val="000000" w:themeColor="text1"/>
          <w:sz w:val="16"/>
          <w:szCs w:val="16"/>
        </w:rPr>
        <w:t>. © National Comprehensive Cancer Network, Inc. 202</w:t>
      </w:r>
      <w:r w:rsidR="00CB7BF8">
        <w:rPr>
          <w:rFonts w:ascii="Calibri" w:hAnsi="Calibri" w:cs="Calibri"/>
          <w:color w:val="000000" w:themeColor="text1"/>
          <w:sz w:val="16"/>
          <w:szCs w:val="16"/>
        </w:rPr>
        <w:t>4</w:t>
      </w:r>
      <w:r w:rsidR="00DD5AAA" w:rsidRPr="00B10EE6">
        <w:rPr>
          <w:rFonts w:ascii="Calibri" w:hAnsi="Calibri" w:cs="Calibri"/>
          <w:color w:val="000000" w:themeColor="text1"/>
          <w:sz w:val="16"/>
          <w:szCs w:val="16"/>
        </w:rPr>
        <w:t xml:space="preserve">. All rights reserved. Accessed </w:t>
      </w:r>
      <w:r w:rsidR="00CB7BF8">
        <w:rPr>
          <w:rFonts w:ascii="Calibri" w:hAnsi="Calibri" w:cs="Calibri"/>
          <w:color w:val="000000" w:themeColor="text1"/>
          <w:sz w:val="16"/>
          <w:szCs w:val="16"/>
        </w:rPr>
        <w:t>May 2</w:t>
      </w:r>
      <w:r w:rsidR="00DD5AAA" w:rsidRPr="00B10EE6">
        <w:rPr>
          <w:rFonts w:ascii="Calibri" w:hAnsi="Calibri" w:cs="Calibri"/>
          <w:color w:val="000000" w:themeColor="text1"/>
          <w:sz w:val="16"/>
          <w:szCs w:val="16"/>
        </w:rPr>
        <w:t xml:space="preserve">, </w:t>
      </w:r>
      <w:r w:rsidR="0001150E" w:rsidRPr="00B10EE6">
        <w:rPr>
          <w:rFonts w:ascii="Calibri" w:hAnsi="Calibri" w:cs="Calibri"/>
          <w:color w:val="000000" w:themeColor="text1"/>
          <w:sz w:val="16"/>
          <w:szCs w:val="16"/>
        </w:rPr>
        <w:t>202</w:t>
      </w:r>
      <w:r w:rsidR="0001150E">
        <w:rPr>
          <w:rFonts w:ascii="Calibri" w:hAnsi="Calibri" w:cs="Calibri"/>
          <w:color w:val="000000" w:themeColor="text1"/>
          <w:sz w:val="16"/>
          <w:szCs w:val="16"/>
        </w:rPr>
        <w:t>4</w:t>
      </w:r>
      <w:r w:rsidR="00DD5AAA" w:rsidRPr="00B10EE6">
        <w:rPr>
          <w:rFonts w:ascii="Calibri" w:hAnsi="Calibri" w:cs="Calibri"/>
          <w:color w:val="000000" w:themeColor="text1"/>
          <w:sz w:val="16"/>
          <w:szCs w:val="16"/>
        </w:rPr>
        <w:t xml:space="preserve">. To view the most recent and complete version of the guideline, go online to NCCN.org. NCCN makes no warranties of any kind whatsoever regarding their content, use or application and disclaims any responsibility for their application or use in any way.        </w:t>
      </w:r>
      <w:r w:rsidR="00DD5AAA" w:rsidRPr="000A3E99">
        <w:rPr>
          <w:rFonts w:ascii="Calibri" w:eastAsiaTheme="minorEastAsia" w:hAnsi="Calibri" w:cs="Calibri"/>
          <w:color w:val="000000" w:themeColor="text1"/>
          <w:sz w:val="16"/>
          <w:szCs w:val="16"/>
        </w:rPr>
        <w:t xml:space="preserve">  </w:t>
      </w:r>
    </w:p>
    <w:p w14:paraId="42E30981" w14:textId="77777777" w:rsidR="00434F5A" w:rsidRPr="001D777B" w:rsidRDefault="00434F5A" w:rsidP="00434F5A">
      <w:pPr>
        <w:spacing w:after="160" w:line="254" w:lineRule="auto"/>
        <w:rPr>
          <w:rFonts w:ascii="Calibri" w:hAnsi="Calibri" w:cs="Calibri"/>
          <w:b/>
          <w:bCs/>
          <w:sz w:val="18"/>
          <w:szCs w:val="18"/>
        </w:rPr>
      </w:pPr>
      <w:r w:rsidRPr="001D777B">
        <w:rPr>
          <w:rFonts w:ascii="Calibri" w:hAnsi="Calibri" w:cs="Calibri"/>
          <w:b/>
          <w:bCs/>
          <w:sz w:val="18"/>
          <w:szCs w:val="18"/>
        </w:rPr>
        <w:lastRenderedPageBreak/>
        <w:t>Indication</w:t>
      </w:r>
    </w:p>
    <w:p w14:paraId="1AF07CB2" w14:textId="77777777" w:rsidR="00434F5A" w:rsidRPr="001D777B" w:rsidRDefault="00434F5A" w:rsidP="00434F5A">
      <w:pPr>
        <w:spacing w:after="160" w:line="254" w:lineRule="auto"/>
        <w:rPr>
          <w:rFonts w:ascii="Calibri" w:hAnsi="Calibri" w:cs="Calibri"/>
          <w:sz w:val="18"/>
          <w:szCs w:val="18"/>
        </w:rPr>
      </w:pPr>
      <w:r w:rsidRPr="001D777B">
        <w:rPr>
          <w:rFonts w:ascii="Calibri" w:hAnsi="Calibri" w:cs="Calibri"/>
          <w:sz w:val="18"/>
          <w:szCs w:val="18"/>
        </w:rPr>
        <w:t>OGSIVEO is indicated for adult patients with progressing desmoid tumors who require systemic treatment.</w:t>
      </w:r>
    </w:p>
    <w:p w14:paraId="16EC828C" w14:textId="77777777" w:rsidR="00434F5A" w:rsidRPr="001D777B" w:rsidRDefault="00434F5A" w:rsidP="00434F5A">
      <w:pPr>
        <w:spacing w:after="120" w:line="254" w:lineRule="auto"/>
        <w:rPr>
          <w:rFonts w:ascii="Calibri" w:hAnsi="Calibri" w:cs="Calibri"/>
          <w:b/>
          <w:bCs/>
          <w:sz w:val="18"/>
          <w:szCs w:val="18"/>
        </w:rPr>
      </w:pPr>
      <w:r w:rsidRPr="001D777B">
        <w:rPr>
          <w:rFonts w:ascii="Calibri" w:hAnsi="Calibri" w:cs="Calibri"/>
          <w:b/>
          <w:bCs/>
          <w:sz w:val="18"/>
          <w:szCs w:val="18"/>
        </w:rPr>
        <w:t>IMPORTANT SAFETY INFORMATION</w:t>
      </w:r>
    </w:p>
    <w:p w14:paraId="0A58EC16" w14:textId="77777777" w:rsidR="00434F5A" w:rsidRPr="001D777B" w:rsidRDefault="00434F5A" w:rsidP="00434F5A">
      <w:pPr>
        <w:spacing w:after="120" w:line="254" w:lineRule="auto"/>
        <w:rPr>
          <w:rFonts w:ascii="Calibri" w:hAnsi="Calibri" w:cs="Calibri"/>
          <w:b/>
          <w:bCs/>
          <w:sz w:val="18"/>
          <w:szCs w:val="18"/>
        </w:rPr>
      </w:pPr>
      <w:bookmarkStart w:id="0" w:name="_Hlk128338662"/>
      <w:r w:rsidRPr="001D777B">
        <w:rPr>
          <w:rFonts w:ascii="Calibri" w:hAnsi="Calibri" w:cs="Calibri"/>
          <w:b/>
          <w:bCs/>
          <w:sz w:val="18"/>
          <w:szCs w:val="18"/>
        </w:rPr>
        <w:t>WARNINGS AND PRECAUTIONS</w:t>
      </w:r>
    </w:p>
    <w:p w14:paraId="1065B673" w14:textId="7DCA023A" w:rsidR="00434F5A" w:rsidRPr="001D777B" w:rsidRDefault="00434F5A" w:rsidP="00434F5A">
      <w:pPr>
        <w:pStyle w:val="ListParagraph"/>
        <w:numPr>
          <w:ilvl w:val="0"/>
          <w:numId w:val="7"/>
        </w:numPr>
        <w:suppressAutoHyphens/>
        <w:autoSpaceDN w:val="0"/>
        <w:spacing w:after="120" w:line="254" w:lineRule="auto"/>
        <w:contextualSpacing w:val="0"/>
        <w:rPr>
          <w:rFonts w:ascii="Calibri" w:hAnsi="Calibri" w:cs="Calibri"/>
          <w:b/>
          <w:bCs/>
          <w:sz w:val="18"/>
          <w:szCs w:val="18"/>
        </w:rPr>
      </w:pPr>
      <w:r w:rsidRPr="001D777B">
        <w:rPr>
          <w:rFonts w:ascii="Calibri" w:hAnsi="Calibri" w:cs="Calibri"/>
          <w:b/>
          <w:bCs/>
          <w:sz w:val="18"/>
          <w:szCs w:val="18"/>
        </w:rPr>
        <w:t xml:space="preserve">Diarrhea: </w:t>
      </w:r>
      <w:r w:rsidR="00696105" w:rsidRPr="00696105">
        <w:rPr>
          <w:rFonts w:cstheme="minorHAnsi"/>
          <w:sz w:val="18"/>
          <w:szCs w:val="18"/>
        </w:rPr>
        <w:t>Diarrhea, sometimes severe, can occur in patients treated with OGSIVEO. Diarrhea occurred in 84% of patients treated with OGSIVEO, and included Grade 3 events in 16% of patients. Median time to first diarrhea event was 9 days (range: 2 to 434 days). Monitor patients and manage using antidiarrheal medications. Modify dose as recommended.</w:t>
      </w:r>
      <w:bookmarkEnd w:id="0"/>
    </w:p>
    <w:p w14:paraId="291524EF" w14:textId="51296BD0" w:rsidR="00434F5A" w:rsidRPr="001D777B" w:rsidRDefault="00434F5A" w:rsidP="00434F5A">
      <w:pPr>
        <w:pStyle w:val="ListParagraph"/>
        <w:numPr>
          <w:ilvl w:val="0"/>
          <w:numId w:val="7"/>
        </w:numPr>
        <w:suppressAutoHyphens/>
        <w:autoSpaceDN w:val="0"/>
        <w:spacing w:after="120" w:line="254" w:lineRule="auto"/>
        <w:contextualSpacing w:val="0"/>
        <w:rPr>
          <w:rFonts w:ascii="Calibri" w:hAnsi="Calibri" w:cs="Calibri"/>
          <w:b/>
          <w:bCs/>
          <w:sz w:val="18"/>
          <w:szCs w:val="18"/>
        </w:rPr>
      </w:pPr>
      <w:r w:rsidRPr="001D777B">
        <w:rPr>
          <w:rFonts w:ascii="Calibri" w:hAnsi="Calibri" w:cs="Calibri"/>
          <w:b/>
          <w:bCs/>
          <w:sz w:val="18"/>
          <w:szCs w:val="18"/>
        </w:rPr>
        <w:t xml:space="preserve">Ovarian Toxicity: </w:t>
      </w:r>
      <w:r w:rsidRPr="001D777B">
        <w:rPr>
          <w:rFonts w:ascii="Calibri" w:hAnsi="Calibri" w:cs="Calibri"/>
          <w:sz w:val="18"/>
          <w:szCs w:val="18"/>
        </w:rPr>
        <w:t xml:space="preserve">Female reproductive function and fertility may be impaired in patients treated with OGSIVEO. Impact on fertility may depend on factors like duration of therapy and state of gonadal function at time of treatment. Long-term effects </w:t>
      </w:r>
      <w:r w:rsidR="00696105" w:rsidRPr="001D777B">
        <w:rPr>
          <w:rFonts w:ascii="Calibri" w:hAnsi="Calibri" w:cs="Calibri"/>
          <w:sz w:val="18"/>
          <w:szCs w:val="18"/>
        </w:rPr>
        <w:t xml:space="preserve">of OGSIVEO </w:t>
      </w:r>
      <w:r w:rsidRPr="001D777B">
        <w:rPr>
          <w:rFonts w:ascii="Calibri" w:hAnsi="Calibri" w:cs="Calibri"/>
          <w:sz w:val="18"/>
          <w:szCs w:val="18"/>
        </w:rPr>
        <w:t xml:space="preserve">on fertility have not been established. Advise patients on the potential risks for ovarian toxicity before initiating treatment. Monitor patients for changes in menstrual cycle regularity or the development of symptoms of estrogen deficiency, including hot flashes, night sweats, and vaginal dryness. </w:t>
      </w:r>
    </w:p>
    <w:p w14:paraId="2B369F6B" w14:textId="77777777" w:rsidR="00434F5A" w:rsidRPr="001D777B" w:rsidRDefault="00434F5A" w:rsidP="00434F5A">
      <w:pPr>
        <w:pStyle w:val="ListParagraph"/>
        <w:numPr>
          <w:ilvl w:val="0"/>
          <w:numId w:val="7"/>
        </w:numPr>
        <w:suppressAutoHyphens/>
        <w:autoSpaceDN w:val="0"/>
        <w:spacing w:after="120" w:line="254" w:lineRule="auto"/>
        <w:contextualSpacing w:val="0"/>
        <w:rPr>
          <w:rFonts w:ascii="Calibri" w:hAnsi="Calibri" w:cs="Calibri"/>
          <w:b/>
          <w:bCs/>
          <w:sz w:val="18"/>
          <w:szCs w:val="18"/>
        </w:rPr>
      </w:pPr>
      <w:r w:rsidRPr="001D777B">
        <w:rPr>
          <w:rFonts w:ascii="Calibri" w:hAnsi="Calibri" w:cs="Calibri"/>
          <w:b/>
          <w:bCs/>
          <w:sz w:val="18"/>
          <w:szCs w:val="18"/>
        </w:rPr>
        <w:t xml:space="preserve">Hepatotoxicity: </w:t>
      </w:r>
      <w:r w:rsidRPr="001D777B">
        <w:rPr>
          <w:rFonts w:ascii="Calibri" w:hAnsi="Calibri" w:cs="Calibri"/>
          <w:sz w:val="18"/>
          <w:szCs w:val="18"/>
        </w:rPr>
        <w:t xml:space="preserve">ALT or AST elevations occurred in 30% and 33% of patients, respectively. Grade 3 ALT or AST elevations (&gt;5 × ULN) occurred in 6% and 2.9% of patients. Monitor liver function tests regularly and modify dose as recommended. </w:t>
      </w:r>
    </w:p>
    <w:p w14:paraId="698EA75B" w14:textId="77777777" w:rsidR="00434F5A" w:rsidRPr="001D777B" w:rsidRDefault="00434F5A" w:rsidP="00434F5A">
      <w:pPr>
        <w:pStyle w:val="ListParagraph"/>
        <w:numPr>
          <w:ilvl w:val="0"/>
          <w:numId w:val="7"/>
        </w:numPr>
        <w:suppressAutoHyphens/>
        <w:autoSpaceDN w:val="0"/>
        <w:spacing w:after="120" w:line="254" w:lineRule="auto"/>
        <w:contextualSpacing w:val="0"/>
        <w:rPr>
          <w:rFonts w:ascii="Calibri" w:hAnsi="Calibri" w:cs="Calibri"/>
          <w:b/>
          <w:bCs/>
          <w:sz w:val="18"/>
          <w:szCs w:val="18"/>
        </w:rPr>
      </w:pPr>
      <w:r w:rsidRPr="001D777B">
        <w:rPr>
          <w:rFonts w:ascii="Calibri" w:hAnsi="Calibri" w:cs="Calibri"/>
          <w:b/>
          <w:bCs/>
          <w:sz w:val="18"/>
          <w:szCs w:val="18"/>
        </w:rPr>
        <w:t>Non-Melanoma Skin Cancers:</w:t>
      </w:r>
      <w:r w:rsidRPr="001D777B">
        <w:rPr>
          <w:rFonts w:ascii="Calibri" w:hAnsi="Calibri" w:cs="Calibri"/>
          <w:sz w:val="18"/>
          <w:szCs w:val="18"/>
        </w:rPr>
        <w:t xml:space="preserve"> New cutaneous squamous cell carcinoma and basal cell carcinoma occurred in 2.9% and 1.4% of patients, respectively. Perform dermatologic evaluations prior to initiation of OGSIVEO and routinely during treatment.</w:t>
      </w:r>
    </w:p>
    <w:p w14:paraId="20B745F2" w14:textId="77777777" w:rsidR="00434F5A" w:rsidRPr="001D777B" w:rsidRDefault="00434F5A" w:rsidP="00434F5A">
      <w:pPr>
        <w:pStyle w:val="ListParagraph"/>
        <w:numPr>
          <w:ilvl w:val="0"/>
          <w:numId w:val="7"/>
        </w:numPr>
        <w:suppressAutoHyphens/>
        <w:autoSpaceDN w:val="0"/>
        <w:spacing w:after="120" w:line="254" w:lineRule="auto"/>
        <w:ind w:left="357" w:hanging="357"/>
        <w:contextualSpacing w:val="0"/>
        <w:rPr>
          <w:rFonts w:ascii="Calibri" w:hAnsi="Calibri" w:cs="Calibri"/>
          <w:b/>
          <w:bCs/>
          <w:sz w:val="18"/>
          <w:szCs w:val="18"/>
        </w:rPr>
      </w:pPr>
      <w:r w:rsidRPr="001D777B">
        <w:rPr>
          <w:rFonts w:ascii="Calibri" w:hAnsi="Calibri" w:cs="Calibri"/>
          <w:b/>
          <w:bCs/>
          <w:sz w:val="18"/>
          <w:szCs w:val="18"/>
        </w:rPr>
        <w:t>Electrolyte Abnormalities:</w:t>
      </w:r>
      <w:r w:rsidRPr="001D777B">
        <w:rPr>
          <w:rFonts w:ascii="Calibri" w:hAnsi="Calibri" w:cs="Calibri"/>
          <w:sz w:val="18"/>
          <w:szCs w:val="18"/>
        </w:rPr>
        <w:t xml:space="preserve"> Decreased phosphate (65%) and potassium (22%) occurred in OGSIVEO-treated patients. Phosphate &lt;2 mg/dL occurred in 20% of patients. Grade 3 decreased potassium occurred in 1.4% of patients. Monitor phosphate and potassium levels regularly and supplement as necessary. Modify dose as recommended.</w:t>
      </w:r>
    </w:p>
    <w:p w14:paraId="3203205E" w14:textId="49C465BA" w:rsidR="00434F5A" w:rsidRPr="001D777B" w:rsidRDefault="00434F5A" w:rsidP="00434F5A">
      <w:pPr>
        <w:pStyle w:val="ListParagraph"/>
        <w:numPr>
          <w:ilvl w:val="0"/>
          <w:numId w:val="7"/>
        </w:numPr>
        <w:suppressAutoHyphens/>
        <w:autoSpaceDN w:val="0"/>
        <w:spacing w:after="120" w:line="254" w:lineRule="auto"/>
        <w:contextualSpacing w:val="0"/>
        <w:rPr>
          <w:rFonts w:ascii="Calibri" w:hAnsi="Calibri" w:cs="Calibri"/>
          <w:b/>
          <w:bCs/>
          <w:sz w:val="18"/>
          <w:szCs w:val="18"/>
        </w:rPr>
      </w:pPr>
      <w:r w:rsidRPr="001D777B">
        <w:rPr>
          <w:rFonts w:ascii="Calibri" w:hAnsi="Calibri" w:cs="Calibri"/>
          <w:b/>
          <w:bCs/>
          <w:sz w:val="18"/>
          <w:szCs w:val="18"/>
        </w:rPr>
        <w:t xml:space="preserve">Embryo-Fetal Toxicity: </w:t>
      </w:r>
      <w:r w:rsidR="00696105" w:rsidRPr="00696105">
        <w:rPr>
          <w:rFonts w:cstheme="minorHAnsi"/>
          <w:sz w:val="18"/>
          <w:szCs w:val="18"/>
        </w:rPr>
        <w:t xml:space="preserve">OGSIVEO can cause fetal harm when administered to pregnant women. Oral administration of nirogacestat to pregnant rats during the period of organogenesis resulted in embryo-fetal toxicity and death </w:t>
      </w:r>
      <w:r w:rsidRPr="001D777B">
        <w:rPr>
          <w:rFonts w:ascii="Calibri" w:hAnsi="Calibri" w:cs="Calibri"/>
          <w:sz w:val="18"/>
          <w:szCs w:val="18"/>
        </w:rPr>
        <w:t xml:space="preserve">at maternal exposures below human exposure at the recommended dose of 150 mg twice daily. Advise pregnant women of the potential risk to a fetus. Advise females and males of reproductive potential to use effective contraception during treatment with OGSIVEO and for 1 week after the last dose. </w:t>
      </w:r>
    </w:p>
    <w:p w14:paraId="3CFD8C9E" w14:textId="77777777" w:rsidR="00434F5A" w:rsidRPr="001D777B" w:rsidRDefault="00434F5A" w:rsidP="00434F5A">
      <w:pPr>
        <w:spacing w:after="120" w:line="254" w:lineRule="auto"/>
        <w:rPr>
          <w:rFonts w:ascii="Calibri" w:hAnsi="Calibri" w:cs="Calibri"/>
          <w:b/>
          <w:bCs/>
          <w:sz w:val="18"/>
          <w:szCs w:val="18"/>
        </w:rPr>
      </w:pPr>
      <w:r w:rsidRPr="001D777B">
        <w:rPr>
          <w:rFonts w:ascii="Calibri" w:hAnsi="Calibri" w:cs="Calibri"/>
          <w:b/>
          <w:bCs/>
          <w:sz w:val="18"/>
          <w:szCs w:val="18"/>
        </w:rPr>
        <w:t>ADVERSE REACTIONS</w:t>
      </w:r>
    </w:p>
    <w:p w14:paraId="66085466" w14:textId="4B21B8CC" w:rsidR="00434F5A" w:rsidRPr="001D777B" w:rsidRDefault="00434F5A" w:rsidP="00434F5A">
      <w:pPr>
        <w:pStyle w:val="ListParagraph"/>
        <w:numPr>
          <w:ilvl w:val="0"/>
          <w:numId w:val="8"/>
        </w:numPr>
        <w:suppressAutoHyphens/>
        <w:autoSpaceDN w:val="0"/>
        <w:spacing w:after="160" w:line="254" w:lineRule="auto"/>
        <w:ind w:left="284" w:hanging="284"/>
        <w:contextualSpacing w:val="0"/>
        <w:rPr>
          <w:rFonts w:ascii="Calibri" w:hAnsi="Calibri" w:cs="Calibri"/>
          <w:sz w:val="18"/>
          <w:szCs w:val="18"/>
        </w:rPr>
      </w:pPr>
      <w:r w:rsidRPr="001D777B">
        <w:rPr>
          <w:rFonts w:ascii="Calibri" w:hAnsi="Calibri" w:cs="Calibri"/>
          <w:sz w:val="18"/>
          <w:szCs w:val="18"/>
        </w:rPr>
        <w:t xml:space="preserve">The most common (≥15%) adverse reactions were </w:t>
      </w:r>
      <w:r w:rsidR="00696105" w:rsidRPr="00696105">
        <w:rPr>
          <w:rFonts w:cstheme="minorHAnsi"/>
          <w:sz w:val="18"/>
          <w:szCs w:val="18"/>
        </w:rPr>
        <w:t>diarrhea (84%</w:t>
      </w:r>
      <w:r w:rsidR="000960C7">
        <w:rPr>
          <w:rFonts w:cstheme="minorHAnsi"/>
          <w:sz w:val="18"/>
          <w:szCs w:val="18"/>
        </w:rPr>
        <w:t>)</w:t>
      </w:r>
      <w:r w:rsidR="00696105" w:rsidRPr="00696105">
        <w:rPr>
          <w:rFonts w:cstheme="minorHAnsi"/>
          <w:sz w:val="18"/>
          <w:szCs w:val="18"/>
        </w:rPr>
        <w:t xml:space="preserve"> ovarian toxicity </w:t>
      </w:r>
      <w:r w:rsidR="00696105" w:rsidRPr="00696105">
        <w:rPr>
          <w:rFonts w:ascii="Arial" w:hAnsi="Arial" w:cs="Arial"/>
          <w:sz w:val="18"/>
          <w:szCs w:val="18"/>
        </w:rPr>
        <w:t>(75% in the 36 females of reproductive potential)</w:t>
      </w:r>
      <w:r w:rsidR="00696105" w:rsidRPr="00696105">
        <w:rPr>
          <w:rFonts w:cstheme="minorHAnsi"/>
          <w:sz w:val="18"/>
          <w:szCs w:val="18"/>
        </w:rPr>
        <w:t>, rash (68%), nausea (54%), fatigue (54%), stomatitis (39%), headache (30%), abdominal pain (22%), cough (20%), alopecia (19%), upper respiratory tract infection (17%), and dyspnea (16%)</w:t>
      </w:r>
      <w:r w:rsidRPr="001D777B">
        <w:rPr>
          <w:rFonts w:ascii="Calibri" w:hAnsi="Calibri" w:cs="Calibri"/>
          <w:sz w:val="18"/>
          <w:szCs w:val="18"/>
        </w:rPr>
        <w:t>.</w:t>
      </w:r>
    </w:p>
    <w:p w14:paraId="689AC670" w14:textId="37FDE64C" w:rsidR="00434F5A" w:rsidRPr="001D777B" w:rsidRDefault="00696105" w:rsidP="00434F5A">
      <w:pPr>
        <w:pStyle w:val="ListParagraph"/>
        <w:numPr>
          <w:ilvl w:val="0"/>
          <w:numId w:val="8"/>
        </w:numPr>
        <w:suppressAutoHyphens/>
        <w:autoSpaceDN w:val="0"/>
        <w:spacing w:after="160" w:line="254" w:lineRule="auto"/>
        <w:ind w:left="284" w:hanging="284"/>
        <w:contextualSpacing w:val="0"/>
        <w:rPr>
          <w:rFonts w:ascii="Calibri" w:hAnsi="Calibri" w:cs="Calibri"/>
          <w:sz w:val="18"/>
          <w:szCs w:val="18"/>
        </w:rPr>
      </w:pPr>
      <w:r w:rsidRPr="00696105">
        <w:rPr>
          <w:rFonts w:cstheme="minorHAnsi"/>
          <w:sz w:val="18"/>
          <w:szCs w:val="18"/>
        </w:rPr>
        <w:t xml:space="preserve">Serious adverse reactions occurred in 20% of patients who received OGSIVEO. </w:t>
      </w:r>
      <w:r w:rsidR="00434F5A" w:rsidRPr="001D777B">
        <w:rPr>
          <w:rFonts w:ascii="Calibri" w:hAnsi="Calibri" w:cs="Calibri"/>
          <w:sz w:val="18"/>
          <w:szCs w:val="18"/>
        </w:rPr>
        <w:t>Serious adverse reactions occurring in ≥2% of patients were ovarian toxicity (4%).</w:t>
      </w:r>
    </w:p>
    <w:p w14:paraId="14BB9A6C" w14:textId="555D2E1F" w:rsidR="00434F5A" w:rsidRPr="001D777B" w:rsidRDefault="00434F5A" w:rsidP="00434F5A">
      <w:pPr>
        <w:pStyle w:val="ListParagraph"/>
        <w:numPr>
          <w:ilvl w:val="0"/>
          <w:numId w:val="8"/>
        </w:numPr>
        <w:suppressAutoHyphens/>
        <w:autoSpaceDN w:val="0"/>
        <w:spacing w:after="120" w:line="254" w:lineRule="auto"/>
        <w:ind w:left="288" w:hanging="288"/>
        <w:contextualSpacing w:val="0"/>
        <w:rPr>
          <w:rFonts w:ascii="Calibri" w:hAnsi="Calibri" w:cs="Calibri"/>
          <w:sz w:val="18"/>
          <w:szCs w:val="18"/>
        </w:rPr>
      </w:pPr>
      <w:r w:rsidRPr="001D777B">
        <w:rPr>
          <w:rFonts w:ascii="Calibri" w:hAnsi="Calibri" w:cs="Calibri"/>
          <w:sz w:val="18"/>
          <w:szCs w:val="18"/>
        </w:rPr>
        <w:t xml:space="preserve">The most common laboratory abnormalities (≥15%) were decreased phosphate, </w:t>
      </w:r>
      <w:r w:rsidR="00877CDF" w:rsidRPr="001D777B">
        <w:rPr>
          <w:rFonts w:ascii="Calibri" w:hAnsi="Calibri" w:cs="Calibri"/>
          <w:sz w:val="18"/>
          <w:szCs w:val="18"/>
        </w:rPr>
        <w:t xml:space="preserve">increased urine glucose, increased urine protein, </w:t>
      </w:r>
      <w:r w:rsidRPr="001D777B">
        <w:rPr>
          <w:rFonts w:ascii="Calibri" w:hAnsi="Calibri" w:cs="Calibri"/>
          <w:sz w:val="18"/>
          <w:szCs w:val="18"/>
        </w:rPr>
        <w:t>increased AST, increased ALT, and decreased potassium.</w:t>
      </w:r>
    </w:p>
    <w:p w14:paraId="7C1FCBA4" w14:textId="77777777" w:rsidR="00434F5A" w:rsidRPr="001D777B" w:rsidRDefault="00434F5A" w:rsidP="00434F5A">
      <w:pPr>
        <w:spacing w:after="120" w:line="254" w:lineRule="auto"/>
        <w:rPr>
          <w:rFonts w:ascii="Calibri" w:hAnsi="Calibri" w:cs="Calibri"/>
          <w:b/>
          <w:bCs/>
          <w:sz w:val="18"/>
          <w:szCs w:val="18"/>
        </w:rPr>
      </w:pPr>
      <w:r w:rsidRPr="001D777B">
        <w:rPr>
          <w:rFonts w:ascii="Calibri" w:hAnsi="Calibri" w:cs="Calibri"/>
          <w:b/>
          <w:bCs/>
          <w:sz w:val="18"/>
          <w:szCs w:val="18"/>
        </w:rPr>
        <w:t>DRUG INTERACTIONS</w:t>
      </w:r>
    </w:p>
    <w:p w14:paraId="6AD44B6F" w14:textId="77777777" w:rsidR="00434F5A" w:rsidRPr="001D777B" w:rsidRDefault="00434F5A" w:rsidP="00434F5A">
      <w:pPr>
        <w:pStyle w:val="ListParagraph"/>
        <w:numPr>
          <w:ilvl w:val="0"/>
          <w:numId w:val="9"/>
        </w:numPr>
        <w:suppressAutoHyphens/>
        <w:autoSpaceDN w:val="0"/>
        <w:spacing w:after="160" w:line="254" w:lineRule="auto"/>
        <w:ind w:left="284" w:hanging="294"/>
        <w:contextualSpacing w:val="0"/>
        <w:rPr>
          <w:rFonts w:ascii="Calibri" w:hAnsi="Calibri" w:cs="Calibri"/>
          <w:sz w:val="18"/>
          <w:szCs w:val="18"/>
        </w:rPr>
      </w:pPr>
      <w:r w:rsidRPr="001D777B">
        <w:rPr>
          <w:rFonts w:ascii="Calibri" w:hAnsi="Calibri" w:cs="Calibri"/>
          <w:b/>
          <w:bCs/>
          <w:sz w:val="18"/>
          <w:szCs w:val="18"/>
        </w:rPr>
        <w:t xml:space="preserve">CYP3A Inhibitors and Inducers: </w:t>
      </w:r>
      <w:r w:rsidRPr="001D777B">
        <w:rPr>
          <w:rFonts w:ascii="Calibri" w:hAnsi="Calibri" w:cs="Calibri"/>
          <w:sz w:val="18"/>
          <w:szCs w:val="18"/>
        </w:rPr>
        <w:t xml:space="preserve">Avoid concomitant use with strong or moderate CYP3A inhibitors (including grapefruit products, Seville oranges, and starfruit) and strong or moderate CYP3A inducers. </w:t>
      </w:r>
    </w:p>
    <w:p w14:paraId="6D5EE113" w14:textId="77777777" w:rsidR="00434F5A" w:rsidRPr="001D777B" w:rsidRDefault="00434F5A" w:rsidP="00434F5A">
      <w:pPr>
        <w:pStyle w:val="ListParagraph"/>
        <w:numPr>
          <w:ilvl w:val="0"/>
          <w:numId w:val="9"/>
        </w:numPr>
        <w:suppressAutoHyphens/>
        <w:autoSpaceDN w:val="0"/>
        <w:spacing w:after="160" w:line="254" w:lineRule="auto"/>
        <w:ind w:left="284" w:hanging="294"/>
        <w:contextualSpacing w:val="0"/>
        <w:rPr>
          <w:rFonts w:ascii="Calibri" w:hAnsi="Calibri" w:cs="Calibri"/>
          <w:sz w:val="18"/>
          <w:szCs w:val="18"/>
        </w:rPr>
      </w:pPr>
      <w:r w:rsidRPr="001D777B">
        <w:rPr>
          <w:rFonts w:ascii="Calibri" w:hAnsi="Calibri" w:cs="Calibri"/>
          <w:b/>
          <w:bCs/>
          <w:sz w:val="18"/>
          <w:szCs w:val="18"/>
        </w:rPr>
        <w:t>Gastric Acid Reducing Agents:</w:t>
      </w:r>
      <w:r w:rsidRPr="001D777B">
        <w:rPr>
          <w:rFonts w:ascii="Calibri" w:hAnsi="Calibri" w:cs="Calibri"/>
          <w:sz w:val="18"/>
          <w:szCs w:val="18"/>
        </w:rPr>
        <w:t xml:space="preserve"> Avoid concomitant use with proton pump inhibitors and H2 blockers. If concomitant use cannot be avoided, OGSIVEO can be staggered with antacids (e.g., administer OGSIVEO 2 hours before or 2 hours after antacid use). </w:t>
      </w:r>
    </w:p>
    <w:p w14:paraId="228C40FC" w14:textId="38042831" w:rsidR="00696105" w:rsidRPr="00696105" w:rsidRDefault="00434F5A" w:rsidP="00696105">
      <w:pPr>
        <w:pStyle w:val="ListParagraph"/>
        <w:numPr>
          <w:ilvl w:val="0"/>
          <w:numId w:val="7"/>
        </w:numPr>
        <w:suppressAutoHyphens/>
        <w:autoSpaceDN w:val="0"/>
        <w:spacing w:after="120" w:line="254" w:lineRule="auto"/>
        <w:contextualSpacing w:val="0"/>
        <w:rPr>
          <w:rFonts w:cstheme="minorHAnsi"/>
          <w:b/>
          <w:bCs/>
          <w:sz w:val="18"/>
          <w:szCs w:val="18"/>
        </w:rPr>
      </w:pPr>
      <w:r w:rsidRPr="001D777B">
        <w:rPr>
          <w:rFonts w:ascii="Calibri" w:eastAsia="Arial" w:hAnsi="Calibri" w:cs="Calibri"/>
          <w:sz w:val="18"/>
          <w:szCs w:val="18"/>
        </w:rPr>
        <w:t>Consult the full Prescribing Information prior to and during treatment for important drug interactions.</w:t>
      </w:r>
    </w:p>
    <w:p w14:paraId="79A5C51B" w14:textId="77777777" w:rsidR="00696105" w:rsidRPr="00696105" w:rsidRDefault="00696105" w:rsidP="00696105">
      <w:pPr>
        <w:spacing w:after="120" w:line="254" w:lineRule="auto"/>
        <w:rPr>
          <w:rFonts w:cstheme="minorHAnsi"/>
          <w:b/>
          <w:bCs/>
          <w:sz w:val="18"/>
          <w:szCs w:val="18"/>
        </w:rPr>
      </w:pPr>
      <w:r w:rsidRPr="00696105">
        <w:rPr>
          <w:rFonts w:cstheme="minorHAnsi"/>
          <w:b/>
          <w:bCs/>
          <w:sz w:val="18"/>
          <w:szCs w:val="18"/>
        </w:rPr>
        <w:t>USE IN SPECIFIC POPULATIONS</w:t>
      </w:r>
    </w:p>
    <w:p w14:paraId="634756E8" w14:textId="5A53A9DC" w:rsidR="00B57C0A" w:rsidRPr="001D777B" w:rsidRDefault="00696105" w:rsidP="00696105">
      <w:pPr>
        <w:pStyle w:val="ListParagraph"/>
        <w:numPr>
          <w:ilvl w:val="0"/>
          <w:numId w:val="9"/>
        </w:numPr>
        <w:suppressAutoHyphens/>
        <w:autoSpaceDN w:val="0"/>
        <w:ind w:left="274" w:hanging="288"/>
        <w:rPr>
          <w:rFonts w:cstheme="minorHAnsi"/>
          <w:sz w:val="18"/>
          <w:szCs w:val="18"/>
        </w:rPr>
      </w:pPr>
      <w:r w:rsidRPr="00696105">
        <w:rPr>
          <w:rFonts w:cstheme="minorHAnsi"/>
          <w:sz w:val="18"/>
          <w:szCs w:val="18"/>
        </w:rPr>
        <w:t>Because of the potential for serious adverse reactions in breastfed children, advise women not to breastfeed during treatment with OGSIVEO and for 1 week after the last dose.</w:t>
      </w:r>
    </w:p>
    <w:p w14:paraId="5B93A143" w14:textId="77777777" w:rsidR="00434F5A" w:rsidRPr="001D777B" w:rsidRDefault="00434F5A" w:rsidP="0078531F">
      <w:pPr>
        <w:pStyle w:val="ListParagraph"/>
        <w:suppressAutoHyphens/>
        <w:autoSpaceDN w:val="0"/>
        <w:ind w:left="274"/>
        <w:rPr>
          <w:rFonts w:ascii="Calibri" w:hAnsi="Calibri" w:cs="Calibri"/>
          <w:sz w:val="18"/>
          <w:szCs w:val="18"/>
        </w:rPr>
      </w:pPr>
    </w:p>
    <w:p w14:paraId="4E3BF790" w14:textId="103FB649" w:rsidR="0078531F" w:rsidRPr="001D777B" w:rsidRDefault="007E379D" w:rsidP="0078531F">
      <w:pPr>
        <w:spacing w:before="120" w:line="480" w:lineRule="auto"/>
        <w:ind w:right="1152"/>
        <w:rPr>
          <w:rFonts w:ascii="Calibri" w:hAnsi="Calibri" w:cs="Calibri"/>
          <w:b/>
          <w:bCs/>
          <w:sz w:val="18"/>
          <w:szCs w:val="18"/>
        </w:rPr>
      </w:pPr>
      <w:r w:rsidRPr="001D777B">
        <w:rPr>
          <w:rFonts w:ascii="Calibri" w:hAnsi="Calibri" w:cs="Calibri"/>
          <w:b/>
          <w:bCs/>
          <w:sz w:val="18"/>
          <w:szCs w:val="18"/>
        </w:rPr>
        <w:t xml:space="preserve">Please </w:t>
      </w:r>
      <w:hyperlink r:id="rId8" w:history="1">
        <w:r w:rsidRPr="001D777B">
          <w:rPr>
            <w:rStyle w:val="Hyperlink"/>
            <w:rFonts w:ascii="Calibri" w:hAnsi="Calibri" w:cs="Calibri"/>
            <w:b/>
            <w:bCs/>
            <w:sz w:val="18"/>
            <w:szCs w:val="18"/>
          </w:rPr>
          <w:t>click here</w:t>
        </w:r>
      </w:hyperlink>
      <w:r w:rsidRPr="001D777B">
        <w:rPr>
          <w:rFonts w:ascii="Calibri" w:hAnsi="Calibri" w:cs="Calibri"/>
          <w:b/>
          <w:bCs/>
          <w:sz w:val="18"/>
          <w:szCs w:val="18"/>
        </w:rPr>
        <w:t xml:space="preserve"> for full Prescribing Information.</w:t>
      </w:r>
    </w:p>
    <w:p w14:paraId="0643E140" w14:textId="7BD2D976" w:rsidR="002645D7" w:rsidRPr="001D777B" w:rsidRDefault="002645D7" w:rsidP="0078531F">
      <w:pPr>
        <w:rPr>
          <w:rFonts w:ascii="Calibri" w:hAnsi="Calibri" w:cs="Calibri"/>
          <w:color w:val="000000" w:themeColor="text1"/>
          <w:sz w:val="18"/>
          <w:szCs w:val="18"/>
        </w:rPr>
      </w:pPr>
      <w:r w:rsidRPr="001D777B">
        <w:rPr>
          <w:rFonts w:ascii="Calibri" w:hAnsi="Calibri" w:cs="Calibri"/>
          <w:color w:val="000000" w:themeColor="text1"/>
          <w:sz w:val="18"/>
          <w:szCs w:val="18"/>
        </w:rPr>
        <w:sym w:font="Symbol" w:char="F0D3"/>
      </w:r>
      <w:r w:rsidRPr="001D777B">
        <w:rPr>
          <w:rFonts w:ascii="Calibri" w:hAnsi="Calibri" w:cs="Calibri"/>
          <w:color w:val="000000" w:themeColor="text1"/>
          <w:sz w:val="18"/>
          <w:szCs w:val="18"/>
        </w:rPr>
        <w:t xml:space="preserve"> </w:t>
      </w:r>
      <w:r w:rsidR="000B0F21" w:rsidRPr="001D777B">
        <w:rPr>
          <w:rFonts w:ascii="Calibri" w:hAnsi="Calibri" w:cs="Calibri"/>
          <w:color w:val="000000" w:themeColor="text1"/>
          <w:sz w:val="18"/>
          <w:szCs w:val="18"/>
        </w:rPr>
        <w:t xml:space="preserve">2024 </w:t>
      </w:r>
      <w:r w:rsidRPr="001D777B">
        <w:rPr>
          <w:rFonts w:ascii="Calibri" w:hAnsi="Calibri" w:cs="Calibri"/>
          <w:color w:val="000000" w:themeColor="text1"/>
          <w:sz w:val="18"/>
          <w:szCs w:val="18"/>
        </w:rPr>
        <w:t>SpringWorks Therapeutics, Inc.</w:t>
      </w:r>
    </w:p>
    <w:p w14:paraId="788B8471" w14:textId="2FA02D1A" w:rsidR="0053522E" w:rsidRPr="001D777B" w:rsidRDefault="002645D7" w:rsidP="0078531F">
      <w:pPr>
        <w:rPr>
          <w:rFonts w:ascii="Calibri" w:hAnsi="Calibri" w:cs="Calibri"/>
          <w:color w:val="000000" w:themeColor="text1"/>
          <w:sz w:val="18"/>
          <w:szCs w:val="18"/>
        </w:rPr>
      </w:pPr>
      <w:r w:rsidRPr="001D777B">
        <w:rPr>
          <w:rFonts w:ascii="Calibri" w:hAnsi="Calibri" w:cs="Calibri"/>
          <w:color w:val="000000" w:themeColor="text1"/>
          <w:sz w:val="18"/>
          <w:szCs w:val="18"/>
        </w:rPr>
        <w:t xml:space="preserve">All rights reserved. </w:t>
      </w:r>
      <w:r w:rsidR="00602B57" w:rsidRPr="001D777B">
        <w:rPr>
          <w:rFonts w:ascii="Calibri" w:hAnsi="Calibri" w:cs="Calibri"/>
          <w:color w:val="000000" w:themeColor="text1"/>
          <w:sz w:val="18"/>
          <w:szCs w:val="18"/>
        </w:rPr>
        <w:t>C_OGS_US</w:t>
      </w:r>
      <w:r w:rsidR="001D777B" w:rsidRPr="001D777B">
        <w:rPr>
          <w:rFonts w:ascii="Calibri" w:hAnsi="Calibri" w:cs="Calibri"/>
          <w:color w:val="000000" w:themeColor="text1"/>
          <w:sz w:val="18"/>
          <w:szCs w:val="18"/>
        </w:rPr>
        <w:t>_</w:t>
      </w:r>
      <w:r w:rsidR="009464D8" w:rsidRPr="001D777B">
        <w:rPr>
          <w:rFonts w:ascii="Calibri" w:hAnsi="Calibri" w:cs="Calibri"/>
          <w:color w:val="000000" w:themeColor="text1"/>
          <w:sz w:val="18"/>
          <w:szCs w:val="18"/>
        </w:rPr>
        <w:t>0</w:t>
      </w:r>
      <w:r w:rsidR="000A3E99" w:rsidRPr="001D777B">
        <w:rPr>
          <w:rFonts w:ascii="Calibri" w:hAnsi="Calibri" w:cs="Calibri"/>
          <w:color w:val="000000" w:themeColor="text1"/>
          <w:sz w:val="18"/>
          <w:szCs w:val="18"/>
        </w:rPr>
        <w:t>143</w:t>
      </w:r>
      <w:r w:rsidR="000B0F21" w:rsidRPr="001D777B">
        <w:rPr>
          <w:rFonts w:ascii="Calibri" w:hAnsi="Calibri" w:cs="Calibri"/>
          <w:color w:val="000000" w:themeColor="text1"/>
          <w:sz w:val="18"/>
          <w:szCs w:val="18"/>
        </w:rPr>
        <w:t xml:space="preserve"> 0</w:t>
      </w:r>
      <w:r w:rsidR="00696105" w:rsidRPr="001D777B">
        <w:rPr>
          <w:rFonts w:ascii="Calibri" w:hAnsi="Calibri" w:cs="Calibri"/>
          <w:color w:val="000000" w:themeColor="text1"/>
          <w:sz w:val="18"/>
          <w:szCs w:val="18"/>
        </w:rPr>
        <w:t>5</w:t>
      </w:r>
      <w:r w:rsidRPr="001D777B">
        <w:rPr>
          <w:rFonts w:ascii="Calibri" w:hAnsi="Calibri" w:cs="Calibri"/>
          <w:color w:val="000000" w:themeColor="text1"/>
          <w:sz w:val="18"/>
          <w:szCs w:val="18"/>
        </w:rPr>
        <w:t>/</w:t>
      </w:r>
      <w:r w:rsidR="000B0F21" w:rsidRPr="001D777B">
        <w:rPr>
          <w:rFonts w:ascii="Calibri" w:hAnsi="Calibri" w:cs="Calibri"/>
          <w:color w:val="000000" w:themeColor="text1"/>
          <w:sz w:val="18"/>
          <w:szCs w:val="18"/>
        </w:rPr>
        <w:t>24</w:t>
      </w:r>
    </w:p>
    <w:p w14:paraId="53DB8DA6" w14:textId="666A2315" w:rsidR="002645D7" w:rsidRPr="001D777B" w:rsidRDefault="002645D7" w:rsidP="0078531F">
      <w:pPr>
        <w:rPr>
          <w:rFonts w:ascii="Calibri" w:hAnsi="Calibri" w:cs="Calibri"/>
          <w:noProof/>
          <w:color w:val="000000" w:themeColor="text1"/>
          <w:sz w:val="18"/>
          <w:szCs w:val="18"/>
        </w:rPr>
      </w:pPr>
      <w:r w:rsidRPr="001D777B">
        <w:rPr>
          <w:rFonts w:ascii="Calibri" w:hAnsi="Calibri" w:cs="Calibri"/>
          <w:color w:val="000000" w:themeColor="text1"/>
          <w:sz w:val="18"/>
          <w:szCs w:val="18"/>
        </w:rPr>
        <w:t>OGSIVEO is a</w:t>
      </w:r>
      <w:r w:rsidR="001D777B">
        <w:rPr>
          <w:rFonts w:ascii="Calibri" w:hAnsi="Calibri" w:cs="Calibri"/>
          <w:color w:val="000000" w:themeColor="text1"/>
          <w:sz w:val="18"/>
          <w:szCs w:val="18"/>
        </w:rPr>
        <w:t xml:space="preserve"> registered</w:t>
      </w:r>
      <w:r w:rsidRPr="001D777B">
        <w:rPr>
          <w:rFonts w:ascii="Calibri" w:hAnsi="Calibri" w:cs="Calibri"/>
          <w:color w:val="000000" w:themeColor="text1"/>
          <w:sz w:val="18"/>
          <w:szCs w:val="18"/>
        </w:rPr>
        <w:t xml:space="preserve"> trademark of SpringWorks Therapeutics, Inc.</w:t>
      </w:r>
    </w:p>
    <w:sectPr w:rsidR="002645D7" w:rsidRPr="001D777B" w:rsidSect="008F10EB">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1F13" w14:textId="77777777" w:rsidR="00CC441F" w:rsidRDefault="00CC441F" w:rsidP="00973C94">
      <w:r>
        <w:separator/>
      </w:r>
    </w:p>
  </w:endnote>
  <w:endnote w:type="continuationSeparator" w:id="0">
    <w:p w14:paraId="426C6DE5" w14:textId="77777777" w:rsidR="00CC441F" w:rsidRDefault="00CC441F"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00002FF" w:usb1="40000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5904" w14:textId="77777777" w:rsidR="00CC441F" w:rsidRDefault="00CC441F" w:rsidP="00973C94">
      <w:r>
        <w:separator/>
      </w:r>
    </w:p>
  </w:footnote>
  <w:footnote w:type="continuationSeparator" w:id="0">
    <w:p w14:paraId="5D405FD7" w14:textId="77777777" w:rsidR="00CC441F" w:rsidRDefault="00CC441F"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E52A" w14:textId="77777777" w:rsidR="0053522E" w:rsidRDefault="0053522E">
    <w:pPr>
      <w:pStyle w:val="Header"/>
    </w:pPr>
    <w:r>
      <w:rPr>
        <w:noProof/>
        <w:sz w:val="22"/>
        <w:szCs w:val="22"/>
      </w:rPr>
      <mc:AlternateContent>
        <mc:Choice Requires="wps">
          <w:drawing>
            <wp:anchor distT="0" distB="0" distL="114300" distR="114300" simplePos="0" relativeHeight="251662336" behindDoc="1" locked="1" layoutInCell="1" allowOverlap="1" wp14:anchorId="30C04D42" wp14:editId="5C609E03">
              <wp:simplePos x="0" y="0"/>
              <wp:positionH relativeFrom="column">
                <wp:posOffset>-553085</wp:posOffset>
              </wp:positionH>
              <wp:positionV relativeFrom="page">
                <wp:posOffset>-5080</wp:posOffset>
              </wp:positionV>
              <wp:extent cx="7781290" cy="10076180"/>
              <wp:effectExtent l="0" t="0" r="3810" b="0"/>
              <wp:wrapNone/>
              <wp:docPr id="8" name="Rectangle 8"/>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239E58" id="Rectangle 8" o:spid="_x0000_s1026" style="position:absolute;margin-left:-43.55pt;margin-top:-.4pt;width:612.7pt;height:79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3360" behindDoc="1" locked="1" layoutInCell="1" allowOverlap="1" wp14:anchorId="019ACC69" wp14:editId="2F35DD84">
              <wp:simplePos x="0" y="0"/>
              <wp:positionH relativeFrom="margin">
                <wp:posOffset>-231140</wp:posOffset>
              </wp:positionH>
              <wp:positionV relativeFrom="margin">
                <wp:posOffset>-316230</wp:posOffset>
              </wp:positionV>
              <wp:extent cx="7084060" cy="9054465"/>
              <wp:effectExtent l="114300" t="127000" r="129540" b="127635"/>
              <wp:wrapNone/>
              <wp:docPr id="9" name="Rectangle 1"/>
              <wp:cNvGraphicFramePr/>
              <a:graphic xmlns:a="http://schemas.openxmlformats.org/drawingml/2006/main">
                <a:graphicData uri="http://schemas.microsoft.com/office/word/2010/wordprocessingShape">
                  <wps:wsp>
                    <wps:cNvSpPr/>
                    <wps:spPr>
                      <a:xfrm>
                        <a:off x="0" y="0"/>
                        <a:ext cx="7084060" cy="905446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FE4A39A" id="Rectangle 1" o:spid="_x0000_s1026" style="position:absolute;margin-left:-18.2pt;margin-top:-24.9pt;width:557.8pt;height:712.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07864"/>
    <w:multiLevelType w:val="hybridMultilevel"/>
    <w:tmpl w:val="DEF8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8"/>
  </w:num>
  <w:num w:numId="2" w16cid:durableId="592057261">
    <w:abstractNumId w:val="2"/>
  </w:num>
  <w:num w:numId="3" w16cid:durableId="2038769456">
    <w:abstractNumId w:val="0"/>
  </w:num>
  <w:num w:numId="4" w16cid:durableId="55393835">
    <w:abstractNumId w:val="3"/>
  </w:num>
  <w:num w:numId="5" w16cid:durableId="703560659">
    <w:abstractNumId w:val="1"/>
  </w:num>
  <w:num w:numId="6" w16cid:durableId="507014836">
    <w:abstractNumId w:val="4"/>
  </w:num>
  <w:num w:numId="7" w16cid:durableId="1541478650">
    <w:abstractNumId w:val="7"/>
  </w:num>
  <w:num w:numId="8" w16cid:durableId="1655570989">
    <w:abstractNumId w:val="5"/>
  </w:num>
  <w:num w:numId="9" w16cid:durableId="46126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1150E"/>
    <w:rsid w:val="0001381D"/>
    <w:rsid w:val="0001506B"/>
    <w:rsid w:val="00024AF3"/>
    <w:rsid w:val="00026DC3"/>
    <w:rsid w:val="0003595A"/>
    <w:rsid w:val="0004268D"/>
    <w:rsid w:val="000450EF"/>
    <w:rsid w:val="00045C2B"/>
    <w:rsid w:val="00050726"/>
    <w:rsid w:val="00060A2C"/>
    <w:rsid w:val="000628C0"/>
    <w:rsid w:val="0006667D"/>
    <w:rsid w:val="00071772"/>
    <w:rsid w:val="000740A6"/>
    <w:rsid w:val="00075675"/>
    <w:rsid w:val="000845C8"/>
    <w:rsid w:val="00085D60"/>
    <w:rsid w:val="00085E3C"/>
    <w:rsid w:val="00086658"/>
    <w:rsid w:val="00093CD1"/>
    <w:rsid w:val="000941D8"/>
    <w:rsid w:val="000945C8"/>
    <w:rsid w:val="00095E81"/>
    <w:rsid w:val="000960C7"/>
    <w:rsid w:val="000A1135"/>
    <w:rsid w:val="000A3E99"/>
    <w:rsid w:val="000A54EE"/>
    <w:rsid w:val="000A7439"/>
    <w:rsid w:val="000B0F21"/>
    <w:rsid w:val="000B19C1"/>
    <w:rsid w:val="000B283A"/>
    <w:rsid w:val="000B5C5E"/>
    <w:rsid w:val="000C5E39"/>
    <w:rsid w:val="000D1FB0"/>
    <w:rsid w:val="000D3B10"/>
    <w:rsid w:val="000D444B"/>
    <w:rsid w:val="000D5A1F"/>
    <w:rsid w:val="000E0451"/>
    <w:rsid w:val="000E1896"/>
    <w:rsid w:val="000E7910"/>
    <w:rsid w:val="000F2F05"/>
    <w:rsid w:val="000F3D0E"/>
    <w:rsid w:val="000F4550"/>
    <w:rsid w:val="0010234A"/>
    <w:rsid w:val="00103175"/>
    <w:rsid w:val="0010513C"/>
    <w:rsid w:val="0011107D"/>
    <w:rsid w:val="00112F44"/>
    <w:rsid w:val="00116251"/>
    <w:rsid w:val="00137AAE"/>
    <w:rsid w:val="00154442"/>
    <w:rsid w:val="001634AA"/>
    <w:rsid w:val="0017369F"/>
    <w:rsid w:val="00173C2C"/>
    <w:rsid w:val="00174AF2"/>
    <w:rsid w:val="00177493"/>
    <w:rsid w:val="001778F3"/>
    <w:rsid w:val="00182068"/>
    <w:rsid w:val="001821E6"/>
    <w:rsid w:val="00191DD8"/>
    <w:rsid w:val="0019371E"/>
    <w:rsid w:val="001A23CC"/>
    <w:rsid w:val="001A4C0D"/>
    <w:rsid w:val="001B2F26"/>
    <w:rsid w:val="001B75D3"/>
    <w:rsid w:val="001D7034"/>
    <w:rsid w:val="001D777B"/>
    <w:rsid w:val="001E04E1"/>
    <w:rsid w:val="001E1B01"/>
    <w:rsid w:val="001E3C8B"/>
    <w:rsid w:val="001E646E"/>
    <w:rsid w:val="001E64B3"/>
    <w:rsid w:val="001E655B"/>
    <w:rsid w:val="001F088C"/>
    <w:rsid w:val="00202C7E"/>
    <w:rsid w:val="00202D11"/>
    <w:rsid w:val="00210E50"/>
    <w:rsid w:val="00212D95"/>
    <w:rsid w:val="00216474"/>
    <w:rsid w:val="00226937"/>
    <w:rsid w:val="00230A6B"/>
    <w:rsid w:val="0024167B"/>
    <w:rsid w:val="00243ACD"/>
    <w:rsid w:val="002645D7"/>
    <w:rsid w:val="00267B1D"/>
    <w:rsid w:val="00271463"/>
    <w:rsid w:val="00273CEB"/>
    <w:rsid w:val="00280A2D"/>
    <w:rsid w:val="0028371C"/>
    <w:rsid w:val="00284DB2"/>
    <w:rsid w:val="00291E4B"/>
    <w:rsid w:val="00292752"/>
    <w:rsid w:val="0029468B"/>
    <w:rsid w:val="00295560"/>
    <w:rsid w:val="002A0376"/>
    <w:rsid w:val="002A044C"/>
    <w:rsid w:val="002A5AAD"/>
    <w:rsid w:val="002A7F7A"/>
    <w:rsid w:val="002B101C"/>
    <w:rsid w:val="002B7CDC"/>
    <w:rsid w:val="002C115A"/>
    <w:rsid w:val="002C1214"/>
    <w:rsid w:val="002C1F7B"/>
    <w:rsid w:val="002C5E40"/>
    <w:rsid w:val="002D20F0"/>
    <w:rsid w:val="002D557B"/>
    <w:rsid w:val="002D5CED"/>
    <w:rsid w:val="002D62C5"/>
    <w:rsid w:val="002F0DBD"/>
    <w:rsid w:val="002F4850"/>
    <w:rsid w:val="002F6CA3"/>
    <w:rsid w:val="003039BE"/>
    <w:rsid w:val="00310BD3"/>
    <w:rsid w:val="00316FD7"/>
    <w:rsid w:val="00325B02"/>
    <w:rsid w:val="00331DED"/>
    <w:rsid w:val="003417FB"/>
    <w:rsid w:val="00341EE0"/>
    <w:rsid w:val="00343422"/>
    <w:rsid w:val="003439C6"/>
    <w:rsid w:val="00346A6D"/>
    <w:rsid w:val="00347686"/>
    <w:rsid w:val="003653B7"/>
    <w:rsid w:val="00365FD7"/>
    <w:rsid w:val="003742EB"/>
    <w:rsid w:val="00374A44"/>
    <w:rsid w:val="00377047"/>
    <w:rsid w:val="0037779E"/>
    <w:rsid w:val="00380A9D"/>
    <w:rsid w:val="00392082"/>
    <w:rsid w:val="00392454"/>
    <w:rsid w:val="00392D82"/>
    <w:rsid w:val="00393FBA"/>
    <w:rsid w:val="00394B6A"/>
    <w:rsid w:val="003A0257"/>
    <w:rsid w:val="003A138D"/>
    <w:rsid w:val="003A48AA"/>
    <w:rsid w:val="003A505B"/>
    <w:rsid w:val="003B062C"/>
    <w:rsid w:val="003B13F5"/>
    <w:rsid w:val="003B51B2"/>
    <w:rsid w:val="003B59CD"/>
    <w:rsid w:val="003B5A75"/>
    <w:rsid w:val="003C0D55"/>
    <w:rsid w:val="003C5D01"/>
    <w:rsid w:val="003C6DE2"/>
    <w:rsid w:val="003D1FBB"/>
    <w:rsid w:val="003E68EA"/>
    <w:rsid w:val="003E70E2"/>
    <w:rsid w:val="003E73B8"/>
    <w:rsid w:val="003F3F0F"/>
    <w:rsid w:val="00400D5B"/>
    <w:rsid w:val="00401F8C"/>
    <w:rsid w:val="00403368"/>
    <w:rsid w:val="00407629"/>
    <w:rsid w:val="00410017"/>
    <w:rsid w:val="0042290C"/>
    <w:rsid w:val="00427930"/>
    <w:rsid w:val="00434F5A"/>
    <w:rsid w:val="00437DF4"/>
    <w:rsid w:val="00443080"/>
    <w:rsid w:val="00443956"/>
    <w:rsid w:val="00452F85"/>
    <w:rsid w:val="004539AD"/>
    <w:rsid w:val="00457DD9"/>
    <w:rsid w:val="00464B20"/>
    <w:rsid w:val="004673D3"/>
    <w:rsid w:val="00472677"/>
    <w:rsid w:val="00473FE0"/>
    <w:rsid w:val="004773D8"/>
    <w:rsid w:val="004808B4"/>
    <w:rsid w:val="004864F2"/>
    <w:rsid w:val="00487053"/>
    <w:rsid w:val="00490491"/>
    <w:rsid w:val="004A2397"/>
    <w:rsid w:val="004A2BE3"/>
    <w:rsid w:val="004B515A"/>
    <w:rsid w:val="004C09CC"/>
    <w:rsid w:val="004C189D"/>
    <w:rsid w:val="004C3A06"/>
    <w:rsid w:val="004C5936"/>
    <w:rsid w:val="004C64F9"/>
    <w:rsid w:val="004C7ABD"/>
    <w:rsid w:val="004D229E"/>
    <w:rsid w:val="004D3FD3"/>
    <w:rsid w:val="004E0FD0"/>
    <w:rsid w:val="004E148F"/>
    <w:rsid w:val="004E4B00"/>
    <w:rsid w:val="004F45E3"/>
    <w:rsid w:val="0050190E"/>
    <w:rsid w:val="00503DFA"/>
    <w:rsid w:val="0050549D"/>
    <w:rsid w:val="005126C4"/>
    <w:rsid w:val="00516361"/>
    <w:rsid w:val="00517007"/>
    <w:rsid w:val="005171CB"/>
    <w:rsid w:val="00521276"/>
    <w:rsid w:val="00522D9A"/>
    <w:rsid w:val="00523BE8"/>
    <w:rsid w:val="0052514B"/>
    <w:rsid w:val="0053522E"/>
    <w:rsid w:val="00540CBD"/>
    <w:rsid w:val="00541BB5"/>
    <w:rsid w:val="00541BDE"/>
    <w:rsid w:val="005428F0"/>
    <w:rsid w:val="0054341F"/>
    <w:rsid w:val="005447A3"/>
    <w:rsid w:val="0054491A"/>
    <w:rsid w:val="00550133"/>
    <w:rsid w:val="00553299"/>
    <w:rsid w:val="00562A13"/>
    <w:rsid w:val="00564AA7"/>
    <w:rsid w:val="00567457"/>
    <w:rsid w:val="00567F06"/>
    <w:rsid w:val="00572C9F"/>
    <w:rsid w:val="00591655"/>
    <w:rsid w:val="0059286A"/>
    <w:rsid w:val="005A2B8F"/>
    <w:rsid w:val="005A2C82"/>
    <w:rsid w:val="005A36DE"/>
    <w:rsid w:val="005B0251"/>
    <w:rsid w:val="005B1F66"/>
    <w:rsid w:val="005B4B72"/>
    <w:rsid w:val="005C0D69"/>
    <w:rsid w:val="005C1967"/>
    <w:rsid w:val="005C1FEF"/>
    <w:rsid w:val="005C3E2A"/>
    <w:rsid w:val="005C6A00"/>
    <w:rsid w:val="005D0452"/>
    <w:rsid w:val="005D1C4D"/>
    <w:rsid w:val="005D476F"/>
    <w:rsid w:val="005D7EFC"/>
    <w:rsid w:val="005E4754"/>
    <w:rsid w:val="005E55E4"/>
    <w:rsid w:val="005F1EDF"/>
    <w:rsid w:val="005F4941"/>
    <w:rsid w:val="00602B57"/>
    <w:rsid w:val="00606AEF"/>
    <w:rsid w:val="0062165D"/>
    <w:rsid w:val="0062301B"/>
    <w:rsid w:val="00627444"/>
    <w:rsid w:val="00627F8F"/>
    <w:rsid w:val="00631077"/>
    <w:rsid w:val="00631E5A"/>
    <w:rsid w:val="006361D3"/>
    <w:rsid w:val="0064364A"/>
    <w:rsid w:val="00644A7A"/>
    <w:rsid w:val="00645D6C"/>
    <w:rsid w:val="006518D9"/>
    <w:rsid w:val="00654F17"/>
    <w:rsid w:val="0065699A"/>
    <w:rsid w:val="006576F2"/>
    <w:rsid w:val="0066243D"/>
    <w:rsid w:val="00663632"/>
    <w:rsid w:val="006704AD"/>
    <w:rsid w:val="0067255B"/>
    <w:rsid w:val="00672FF0"/>
    <w:rsid w:val="00673BE0"/>
    <w:rsid w:val="006765FD"/>
    <w:rsid w:val="00676617"/>
    <w:rsid w:val="0067734A"/>
    <w:rsid w:val="00677B17"/>
    <w:rsid w:val="006861BB"/>
    <w:rsid w:val="00687C5E"/>
    <w:rsid w:val="00695644"/>
    <w:rsid w:val="00696105"/>
    <w:rsid w:val="00696115"/>
    <w:rsid w:val="006A0896"/>
    <w:rsid w:val="006A0A29"/>
    <w:rsid w:val="006A469C"/>
    <w:rsid w:val="006B1922"/>
    <w:rsid w:val="006B239B"/>
    <w:rsid w:val="006B3D51"/>
    <w:rsid w:val="006B7BC3"/>
    <w:rsid w:val="006C33B0"/>
    <w:rsid w:val="006C361C"/>
    <w:rsid w:val="006C4D6C"/>
    <w:rsid w:val="006D1221"/>
    <w:rsid w:val="006E5447"/>
    <w:rsid w:val="006F6458"/>
    <w:rsid w:val="00702741"/>
    <w:rsid w:val="00703CC8"/>
    <w:rsid w:val="007063C2"/>
    <w:rsid w:val="007116DA"/>
    <w:rsid w:val="00716695"/>
    <w:rsid w:val="00716A06"/>
    <w:rsid w:val="0071736C"/>
    <w:rsid w:val="00721D32"/>
    <w:rsid w:val="0073789D"/>
    <w:rsid w:val="00742C82"/>
    <w:rsid w:val="007471B7"/>
    <w:rsid w:val="00761F82"/>
    <w:rsid w:val="00766727"/>
    <w:rsid w:val="00774252"/>
    <w:rsid w:val="007745E9"/>
    <w:rsid w:val="00774BAC"/>
    <w:rsid w:val="00780920"/>
    <w:rsid w:val="0078531F"/>
    <w:rsid w:val="00792285"/>
    <w:rsid w:val="00797C27"/>
    <w:rsid w:val="007A0EED"/>
    <w:rsid w:val="007A1BA7"/>
    <w:rsid w:val="007A4ACE"/>
    <w:rsid w:val="007B3A14"/>
    <w:rsid w:val="007B411D"/>
    <w:rsid w:val="007B5260"/>
    <w:rsid w:val="007B6B71"/>
    <w:rsid w:val="007D586D"/>
    <w:rsid w:val="007D654F"/>
    <w:rsid w:val="007E0A4E"/>
    <w:rsid w:val="007E1C84"/>
    <w:rsid w:val="007E2F97"/>
    <w:rsid w:val="007E379D"/>
    <w:rsid w:val="007E63E0"/>
    <w:rsid w:val="007F115D"/>
    <w:rsid w:val="007F5084"/>
    <w:rsid w:val="00806C16"/>
    <w:rsid w:val="008070FD"/>
    <w:rsid w:val="00810506"/>
    <w:rsid w:val="0082160D"/>
    <w:rsid w:val="00822DD6"/>
    <w:rsid w:val="008314C3"/>
    <w:rsid w:val="00852215"/>
    <w:rsid w:val="00852AF8"/>
    <w:rsid w:val="008571BE"/>
    <w:rsid w:val="008623B6"/>
    <w:rsid w:val="00862989"/>
    <w:rsid w:val="00871E8A"/>
    <w:rsid w:val="0087233A"/>
    <w:rsid w:val="00872A0C"/>
    <w:rsid w:val="00877CDF"/>
    <w:rsid w:val="0088065A"/>
    <w:rsid w:val="00880B26"/>
    <w:rsid w:val="00881A5F"/>
    <w:rsid w:val="00886391"/>
    <w:rsid w:val="0088715F"/>
    <w:rsid w:val="00895B66"/>
    <w:rsid w:val="0089668E"/>
    <w:rsid w:val="008966B3"/>
    <w:rsid w:val="0089674E"/>
    <w:rsid w:val="008A0D1D"/>
    <w:rsid w:val="008A138A"/>
    <w:rsid w:val="008A3C3B"/>
    <w:rsid w:val="008B03F3"/>
    <w:rsid w:val="008B60CA"/>
    <w:rsid w:val="008C217E"/>
    <w:rsid w:val="008C27E8"/>
    <w:rsid w:val="008D377D"/>
    <w:rsid w:val="008D4F16"/>
    <w:rsid w:val="008D57ED"/>
    <w:rsid w:val="008E2EF6"/>
    <w:rsid w:val="008E560F"/>
    <w:rsid w:val="008F10EB"/>
    <w:rsid w:val="008F15FF"/>
    <w:rsid w:val="009064AD"/>
    <w:rsid w:val="009068E0"/>
    <w:rsid w:val="0091408D"/>
    <w:rsid w:val="00925E5F"/>
    <w:rsid w:val="00930767"/>
    <w:rsid w:val="0093162D"/>
    <w:rsid w:val="00933EBF"/>
    <w:rsid w:val="0093538E"/>
    <w:rsid w:val="009464D8"/>
    <w:rsid w:val="00946C4E"/>
    <w:rsid w:val="00957CAE"/>
    <w:rsid w:val="00957EEA"/>
    <w:rsid w:val="009613AE"/>
    <w:rsid w:val="009619EA"/>
    <w:rsid w:val="009659C6"/>
    <w:rsid w:val="0097004B"/>
    <w:rsid w:val="00973C94"/>
    <w:rsid w:val="009803A0"/>
    <w:rsid w:val="009820CF"/>
    <w:rsid w:val="009851D8"/>
    <w:rsid w:val="0099283A"/>
    <w:rsid w:val="0099570C"/>
    <w:rsid w:val="009A1ABB"/>
    <w:rsid w:val="009A3A05"/>
    <w:rsid w:val="009A5050"/>
    <w:rsid w:val="009A5B2E"/>
    <w:rsid w:val="009B7E8E"/>
    <w:rsid w:val="009C2B6F"/>
    <w:rsid w:val="009C2BD7"/>
    <w:rsid w:val="009C4C38"/>
    <w:rsid w:val="009F3DC4"/>
    <w:rsid w:val="009F6E38"/>
    <w:rsid w:val="00A12DFA"/>
    <w:rsid w:val="00A319B2"/>
    <w:rsid w:val="00A33D4D"/>
    <w:rsid w:val="00A50442"/>
    <w:rsid w:val="00A53EED"/>
    <w:rsid w:val="00A645DF"/>
    <w:rsid w:val="00A753D4"/>
    <w:rsid w:val="00A77740"/>
    <w:rsid w:val="00A829C6"/>
    <w:rsid w:val="00A83791"/>
    <w:rsid w:val="00A8589B"/>
    <w:rsid w:val="00A95C10"/>
    <w:rsid w:val="00AA0526"/>
    <w:rsid w:val="00AA2B46"/>
    <w:rsid w:val="00AB0698"/>
    <w:rsid w:val="00AB2833"/>
    <w:rsid w:val="00AB2918"/>
    <w:rsid w:val="00AD2CE8"/>
    <w:rsid w:val="00AD3C52"/>
    <w:rsid w:val="00AE067B"/>
    <w:rsid w:val="00AE10C3"/>
    <w:rsid w:val="00AF7F8B"/>
    <w:rsid w:val="00B00CF6"/>
    <w:rsid w:val="00B01337"/>
    <w:rsid w:val="00B021F3"/>
    <w:rsid w:val="00B03326"/>
    <w:rsid w:val="00B10EE6"/>
    <w:rsid w:val="00B11AA7"/>
    <w:rsid w:val="00B218A8"/>
    <w:rsid w:val="00B23E69"/>
    <w:rsid w:val="00B306C0"/>
    <w:rsid w:val="00B31E17"/>
    <w:rsid w:val="00B367AB"/>
    <w:rsid w:val="00B40201"/>
    <w:rsid w:val="00B44CBA"/>
    <w:rsid w:val="00B57C0A"/>
    <w:rsid w:val="00B70B30"/>
    <w:rsid w:val="00B72073"/>
    <w:rsid w:val="00B72498"/>
    <w:rsid w:val="00B74DC9"/>
    <w:rsid w:val="00B84C0A"/>
    <w:rsid w:val="00B94280"/>
    <w:rsid w:val="00B94472"/>
    <w:rsid w:val="00B969B2"/>
    <w:rsid w:val="00BB4D80"/>
    <w:rsid w:val="00BC5641"/>
    <w:rsid w:val="00BD283C"/>
    <w:rsid w:val="00BD2E40"/>
    <w:rsid w:val="00BD55D8"/>
    <w:rsid w:val="00BE226A"/>
    <w:rsid w:val="00BF40CB"/>
    <w:rsid w:val="00BF7DF3"/>
    <w:rsid w:val="00C02A21"/>
    <w:rsid w:val="00C02BB6"/>
    <w:rsid w:val="00C106F4"/>
    <w:rsid w:val="00C11ECD"/>
    <w:rsid w:val="00C16050"/>
    <w:rsid w:val="00C1646A"/>
    <w:rsid w:val="00C2010A"/>
    <w:rsid w:val="00C21930"/>
    <w:rsid w:val="00C26337"/>
    <w:rsid w:val="00C27405"/>
    <w:rsid w:val="00C356E4"/>
    <w:rsid w:val="00C42BA5"/>
    <w:rsid w:val="00C43F28"/>
    <w:rsid w:val="00C50E9B"/>
    <w:rsid w:val="00C52F00"/>
    <w:rsid w:val="00C56E75"/>
    <w:rsid w:val="00C63306"/>
    <w:rsid w:val="00C668F8"/>
    <w:rsid w:val="00C66AF8"/>
    <w:rsid w:val="00C70036"/>
    <w:rsid w:val="00C70508"/>
    <w:rsid w:val="00C70762"/>
    <w:rsid w:val="00C74F1D"/>
    <w:rsid w:val="00C76B5C"/>
    <w:rsid w:val="00C900D7"/>
    <w:rsid w:val="00C90EF9"/>
    <w:rsid w:val="00C9207A"/>
    <w:rsid w:val="00C92173"/>
    <w:rsid w:val="00C92B0E"/>
    <w:rsid w:val="00CA25D6"/>
    <w:rsid w:val="00CB713D"/>
    <w:rsid w:val="00CB7BF8"/>
    <w:rsid w:val="00CC441F"/>
    <w:rsid w:val="00CC582A"/>
    <w:rsid w:val="00CD05BE"/>
    <w:rsid w:val="00CD5311"/>
    <w:rsid w:val="00CE1E81"/>
    <w:rsid w:val="00CE22D0"/>
    <w:rsid w:val="00CF3E03"/>
    <w:rsid w:val="00CF5A98"/>
    <w:rsid w:val="00D0562F"/>
    <w:rsid w:val="00D07193"/>
    <w:rsid w:val="00D1429D"/>
    <w:rsid w:val="00D34094"/>
    <w:rsid w:val="00D352EF"/>
    <w:rsid w:val="00D427F3"/>
    <w:rsid w:val="00D43AE7"/>
    <w:rsid w:val="00D53CEF"/>
    <w:rsid w:val="00D544A7"/>
    <w:rsid w:val="00D57694"/>
    <w:rsid w:val="00D576DE"/>
    <w:rsid w:val="00D60A1C"/>
    <w:rsid w:val="00D62D0C"/>
    <w:rsid w:val="00D63748"/>
    <w:rsid w:val="00D73747"/>
    <w:rsid w:val="00D75568"/>
    <w:rsid w:val="00D82DF6"/>
    <w:rsid w:val="00D92BFB"/>
    <w:rsid w:val="00D94EC9"/>
    <w:rsid w:val="00D95E67"/>
    <w:rsid w:val="00D960BB"/>
    <w:rsid w:val="00D97493"/>
    <w:rsid w:val="00DA7B95"/>
    <w:rsid w:val="00DB2A6A"/>
    <w:rsid w:val="00DC5A0C"/>
    <w:rsid w:val="00DD3A2F"/>
    <w:rsid w:val="00DD5AAA"/>
    <w:rsid w:val="00DF3B80"/>
    <w:rsid w:val="00E01D84"/>
    <w:rsid w:val="00E07B41"/>
    <w:rsid w:val="00E1119B"/>
    <w:rsid w:val="00E12B71"/>
    <w:rsid w:val="00E24219"/>
    <w:rsid w:val="00E2458D"/>
    <w:rsid w:val="00E27355"/>
    <w:rsid w:val="00E30CF7"/>
    <w:rsid w:val="00E346C9"/>
    <w:rsid w:val="00E57A40"/>
    <w:rsid w:val="00E64056"/>
    <w:rsid w:val="00E70B5D"/>
    <w:rsid w:val="00E70E9B"/>
    <w:rsid w:val="00E76598"/>
    <w:rsid w:val="00E826F7"/>
    <w:rsid w:val="00E91107"/>
    <w:rsid w:val="00E92D9D"/>
    <w:rsid w:val="00E95B72"/>
    <w:rsid w:val="00E9658C"/>
    <w:rsid w:val="00EB301D"/>
    <w:rsid w:val="00EC2E22"/>
    <w:rsid w:val="00ED188C"/>
    <w:rsid w:val="00ED6320"/>
    <w:rsid w:val="00EE094A"/>
    <w:rsid w:val="00EF3447"/>
    <w:rsid w:val="00EF72C6"/>
    <w:rsid w:val="00F06BCF"/>
    <w:rsid w:val="00F11418"/>
    <w:rsid w:val="00F15B69"/>
    <w:rsid w:val="00F22E99"/>
    <w:rsid w:val="00F2607D"/>
    <w:rsid w:val="00F34D04"/>
    <w:rsid w:val="00F428BE"/>
    <w:rsid w:val="00F47303"/>
    <w:rsid w:val="00F473E1"/>
    <w:rsid w:val="00F5141A"/>
    <w:rsid w:val="00F560BA"/>
    <w:rsid w:val="00F5634B"/>
    <w:rsid w:val="00F57BBF"/>
    <w:rsid w:val="00F67F4F"/>
    <w:rsid w:val="00F73B9D"/>
    <w:rsid w:val="00F8344A"/>
    <w:rsid w:val="00F925B9"/>
    <w:rsid w:val="00FA4097"/>
    <w:rsid w:val="00FA6124"/>
    <w:rsid w:val="00FA7EAE"/>
    <w:rsid w:val="00FC04DD"/>
    <w:rsid w:val="00FC6A38"/>
    <w:rsid w:val="00FD347C"/>
    <w:rsid w:val="00FE3A0F"/>
    <w:rsid w:val="00FF144C"/>
    <w:rsid w:val="00FF4830"/>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434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 w:id="120713589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16">
          <w:marLeft w:val="0"/>
          <w:marRight w:val="0"/>
          <w:marTop w:val="0"/>
          <w:marBottom w:val="0"/>
          <w:divBdr>
            <w:top w:val="none" w:sz="0" w:space="0" w:color="auto"/>
            <w:left w:val="none" w:sz="0" w:space="0" w:color="auto"/>
            <w:bottom w:val="none" w:sz="0" w:space="0" w:color="auto"/>
            <w:right w:val="none" w:sz="0" w:space="0" w:color="auto"/>
          </w:divBdr>
          <w:divsChild>
            <w:div w:id="123812951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workstx.com/ogsiveo-prescribing-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D235-6025-A94B-A045-80F784D6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Alison Conti</cp:lastModifiedBy>
  <cp:revision>5</cp:revision>
  <cp:lastPrinted>2024-01-24T19:48:00Z</cp:lastPrinted>
  <dcterms:created xsi:type="dcterms:W3CDTF">2024-05-16T18:22:00Z</dcterms:created>
  <dcterms:modified xsi:type="dcterms:W3CDTF">2024-05-20T16:45:00Z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