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4D949" w14:textId="764932F0" w:rsidR="0001381D" w:rsidRPr="00981272" w:rsidRDefault="0037761C" w:rsidP="0037761C">
      <w:pPr>
        <w:spacing w:line="228" w:lineRule="auto"/>
        <w:jc w:val="center"/>
        <w:rPr>
          <w:sz w:val="20"/>
          <w:szCs w:val="20"/>
        </w:rPr>
      </w:pPr>
      <w:r w:rsidRPr="00671187">
        <w:rPr>
          <w:noProof/>
          <w:sz w:val="19"/>
          <w:szCs w:val="19"/>
        </w:rPr>
        <mc:AlternateContent>
          <mc:Choice Requires="wps">
            <w:drawing>
              <wp:anchor distT="0" distB="0" distL="114300" distR="114300" simplePos="0" relativeHeight="251665407" behindDoc="1" locked="0" layoutInCell="1" allowOverlap="1" wp14:anchorId="4D24A8FA" wp14:editId="0F110298">
                <wp:simplePos x="0" y="0"/>
                <wp:positionH relativeFrom="column">
                  <wp:posOffset>-23495</wp:posOffset>
                </wp:positionH>
                <wp:positionV relativeFrom="paragraph">
                  <wp:posOffset>333756</wp:posOffset>
                </wp:positionV>
                <wp:extent cx="6647180" cy="278130"/>
                <wp:effectExtent l="0" t="0" r="0" b="1270"/>
                <wp:wrapTight wrapText="bothSides">
                  <wp:wrapPolygon edited="0">
                    <wp:start x="0" y="0"/>
                    <wp:lineTo x="0" y="20712"/>
                    <wp:lineTo x="21542" y="20712"/>
                    <wp:lineTo x="21542" y="0"/>
                    <wp:lineTo x="0" y="0"/>
                  </wp:wrapPolygon>
                </wp:wrapTight>
                <wp:docPr id="6" name="Rectangle 6"/>
                <wp:cNvGraphicFramePr/>
                <a:graphic xmlns:a="http://schemas.openxmlformats.org/drawingml/2006/main">
                  <a:graphicData uri="http://schemas.microsoft.com/office/word/2010/wordprocessingShape">
                    <wps:wsp>
                      <wps:cNvSpPr/>
                      <wps:spPr>
                        <a:xfrm>
                          <a:off x="0" y="0"/>
                          <a:ext cx="6647180" cy="27813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B9CCBF" w14:textId="372CB1FA" w:rsidR="0001381D" w:rsidRPr="00341EE0" w:rsidRDefault="0001381D" w:rsidP="0001381D">
                            <w:pPr>
                              <w:jc w:val="center"/>
                              <w:rPr>
                                <w:sz w:val="22"/>
                                <w:szCs w:val="22"/>
                              </w:rPr>
                            </w:pPr>
                            <w:r w:rsidRPr="00341EE0">
                              <w:rPr>
                                <w:sz w:val="22"/>
                                <w:szCs w:val="22"/>
                              </w:rPr>
                              <w:t xml:space="preserve">For </w:t>
                            </w:r>
                            <w:r w:rsidR="00D63748">
                              <w:rPr>
                                <w:sz w:val="22"/>
                                <w:szCs w:val="22"/>
                              </w:rPr>
                              <w:t>informational use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4A8FA" id="Rectangle 6" o:spid="_x0000_s1026" style="position:absolute;left:0;text-align:left;margin-left:-1.85pt;margin-top:26.3pt;width:523.4pt;height:21.9pt;z-index:-2516510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" fillcolor="#a5a5a5 [2092]" stroked="f" strokeweight="1pt">
                <v:textbox>
                  <w:txbxContent>
                    <w:p w14:paraId="37B9CCBF" w14:textId="372CB1FA" w:rsidR="0001381D" w:rsidRPr="00341EE0" w:rsidRDefault="0001381D" w:rsidP="0001381D">
                      <w:pPr>
                        <w:jc w:val="center"/>
                        <w:rPr>
                          <w:sz w:val="22"/>
                          <w:szCs w:val="22"/>
                        </w:rPr>
                      </w:pPr>
                      <w:r w:rsidRPr="00341EE0">
                        <w:rPr>
                          <w:sz w:val="22"/>
                          <w:szCs w:val="22"/>
                        </w:rPr>
                        <w:t xml:space="preserve">For </w:t>
                      </w:r>
                      <w:r w:rsidR="00D63748">
                        <w:rPr>
                          <w:sz w:val="22"/>
                          <w:szCs w:val="22"/>
                        </w:rPr>
                        <w:t>informational use only.</w:t>
                      </w:r>
                    </w:p>
                  </w:txbxContent>
                </v:textbox>
                <w10:wrap type="tight"/>
              </v:rect>
            </w:pict>
          </mc:Fallback>
        </mc:AlternateContent>
      </w:r>
      <w:r w:rsidR="00B40DCF">
        <w:rPr>
          <w:b/>
          <w:bCs/>
        </w:rPr>
        <w:t xml:space="preserve">Sample </w:t>
      </w:r>
      <w:r w:rsidR="00B40DCF" w:rsidRPr="007A0EED">
        <w:rPr>
          <w:b/>
          <w:bCs/>
        </w:rPr>
        <w:t>Letter of</w:t>
      </w:r>
      <w:r w:rsidR="00B40DCF">
        <w:rPr>
          <w:b/>
          <w:bCs/>
        </w:rPr>
        <w:t xml:space="preserve"> Appeal</w:t>
      </w:r>
      <w:r w:rsidR="00B40DCF" w:rsidRPr="00C70762">
        <w:rPr>
          <w:b/>
          <w:bCs/>
          <w:color w:val="000000" w:themeColor="text1"/>
        </w:rPr>
        <w:t xml:space="preserve"> for </w:t>
      </w:r>
      <w:r w:rsidR="00AC0281">
        <w:rPr>
          <w:b/>
          <w:bCs/>
          <w:color w:val="000000" w:themeColor="text1"/>
        </w:rPr>
        <w:t>GOMEKLI</w:t>
      </w:r>
      <w:r w:rsidR="00AC0281">
        <w:rPr>
          <w:color w:val="000000" w:themeColor="text1"/>
        </w:rPr>
        <w:t>™</w:t>
      </w:r>
      <w:r w:rsidR="00B40DCF" w:rsidRPr="00C70762">
        <w:rPr>
          <w:b/>
          <w:bCs/>
          <w:color w:val="000000" w:themeColor="text1"/>
        </w:rPr>
        <w:t xml:space="preserve"> (</w:t>
      </w:r>
      <w:r w:rsidR="00AC0281">
        <w:rPr>
          <w:b/>
          <w:bCs/>
          <w:color w:val="000000" w:themeColor="text1"/>
        </w:rPr>
        <w:t>mirdametinib</w:t>
      </w:r>
      <w:r w:rsidR="00B40DCF" w:rsidRPr="00C70762">
        <w:rPr>
          <w:b/>
          <w:bCs/>
          <w:color w:val="000000" w:themeColor="text1"/>
        </w:rPr>
        <w:t>)</w:t>
      </w:r>
      <w:r w:rsidR="00B40DCF">
        <w:rPr>
          <w:b/>
          <w:bCs/>
          <w:color w:val="000000" w:themeColor="text1"/>
        </w:rPr>
        <w:t xml:space="preserve"> to Health Plan Participating in an AFP</w:t>
      </w:r>
    </w:p>
    <w:p w14:paraId="69A724F6" w14:textId="71DBD898" w:rsidR="0001381D" w:rsidRPr="00981272" w:rsidRDefault="0037761C" w:rsidP="00C27442">
      <w:pPr>
        <w:spacing w:line="228" w:lineRule="auto"/>
        <w:rPr>
          <w:sz w:val="20"/>
          <w:szCs w:val="20"/>
        </w:rPr>
      </w:pPr>
      <w:r w:rsidRPr="00671187">
        <w:rPr>
          <w:noProof/>
          <w:sz w:val="19"/>
          <w:szCs w:val="19"/>
        </w:rPr>
        <mc:AlternateContent>
          <mc:Choice Requires="wps">
            <w:drawing>
              <wp:anchor distT="0" distB="0" distL="114300" distR="114300" simplePos="0" relativeHeight="251666432" behindDoc="0" locked="0" layoutInCell="1" allowOverlap="1" wp14:anchorId="3E3E2A69" wp14:editId="1D1515AA">
                <wp:simplePos x="0" y="0"/>
                <wp:positionH relativeFrom="column">
                  <wp:posOffset>-19573</wp:posOffset>
                </wp:positionH>
                <wp:positionV relativeFrom="paragraph">
                  <wp:posOffset>169657</wp:posOffset>
                </wp:positionV>
                <wp:extent cx="6655435" cy="1224429"/>
                <wp:effectExtent l="12700" t="12700" r="12065" b="7620"/>
                <wp:wrapNone/>
                <wp:docPr id="5" name="Text Box 5"/>
                <wp:cNvGraphicFramePr/>
                <a:graphic xmlns:a="http://schemas.openxmlformats.org/drawingml/2006/main">
                  <a:graphicData uri="http://schemas.microsoft.com/office/word/2010/wordprocessingShape">
                    <wps:wsp>
                      <wps:cNvSpPr txBox="1"/>
                      <wps:spPr>
                        <a:xfrm>
                          <a:off x="0" y="0"/>
                          <a:ext cx="6655435" cy="1224429"/>
                        </a:xfrm>
                        <a:prstGeom prst="rect">
                          <a:avLst/>
                        </a:prstGeom>
                        <a:noFill/>
                        <a:ln w="19050">
                          <a:solidFill>
                            <a:schemeClr val="tx1"/>
                          </a:solidFill>
                        </a:ln>
                      </wps:spPr>
                      <wps:txbx>
                        <w:txbxContent>
                          <w:p w14:paraId="623DA332" w14:textId="77777777" w:rsidR="0037761C" w:rsidRPr="0085221A" w:rsidRDefault="0037761C" w:rsidP="0037761C">
                            <w:pPr>
                              <w:spacing w:after="100"/>
                              <w:rPr>
                                <w:sz w:val="22"/>
                                <w:szCs w:val="22"/>
                              </w:rPr>
                            </w:pPr>
                          </w:p>
                          <w:p w14:paraId="344AD8BE" w14:textId="536616AD" w:rsidR="00B40DCF" w:rsidRPr="00D06A29" w:rsidRDefault="00B40DCF" w:rsidP="00B40DCF">
                            <w:pPr>
                              <w:rPr>
                                <w:rFonts w:cstheme="minorHAnsi"/>
                                <w:color w:val="000000" w:themeColor="text1"/>
                                <w:sz w:val="19"/>
                                <w:szCs w:val="19"/>
                              </w:rPr>
                            </w:pPr>
                            <w:r w:rsidRPr="00D06A29">
                              <w:rPr>
                                <w:rFonts w:cstheme="minorHAnsi"/>
                                <w:sz w:val="19"/>
                                <w:szCs w:val="19"/>
                              </w:rPr>
                              <w:t xml:space="preserve">This is an example of a letter of appeal to a patient's insurance company that participates in an </w:t>
                            </w:r>
                            <w:r>
                              <w:rPr>
                                <w:rFonts w:cstheme="minorHAnsi"/>
                                <w:sz w:val="19"/>
                                <w:szCs w:val="19"/>
                              </w:rPr>
                              <w:t>A</w:t>
                            </w:r>
                            <w:r w:rsidRPr="00D06A29">
                              <w:rPr>
                                <w:rFonts w:cstheme="minorHAnsi"/>
                                <w:sz w:val="19"/>
                                <w:szCs w:val="19"/>
                              </w:rPr>
                              <w:t xml:space="preserve">lternative </w:t>
                            </w:r>
                            <w:r>
                              <w:rPr>
                                <w:rFonts w:cstheme="minorHAnsi"/>
                                <w:sz w:val="19"/>
                                <w:szCs w:val="19"/>
                              </w:rPr>
                              <w:t>F</w:t>
                            </w:r>
                            <w:r w:rsidRPr="00D06A29">
                              <w:rPr>
                                <w:rFonts w:cstheme="minorHAnsi"/>
                                <w:sz w:val="19"/>
                                <w:szCs w:val="19"/>
                              </w:rPr>
                              <w:t xml:space="preserve">unding </w:t>
                            </w:r>
                            <w:r>
                              <w:rPr>
                                <w:rFonts w:cstheme="minorHAnsi"/>
                                <w:sz w:val="19"/>
                                <w:szCs w:val="19"/>
                              </w:rPr>
                              <w:t>P</w:t>
                            </w:r>
                            <w:r w:rsidRPr="00D06A29">
                              <w:rPr>
                                <w:rFonts w:cstheme="minorHAnsi"/>
                                <w:sz w:val="19"/>
                                <w:szCs w:val="19"/>
                              </w:rPr>
                              <w:t xml:space="preserve">rogram (AFP) and has denied coverage of </w:t>
                            </w:r>
                            <w:r w:rsidR="00AC0281">
                              <w:rPr>
                                <w:rFonts w:cstheme="minorHAnsi"/>
                                <w:sz w:val="19"/>
                                <w:szCs w:val="19"/>
                              </w:rPr>
                              <w:t>GOMEKLI</w:t>
                            </w:r>
                            <w:r w:rsidRPr="00D06A29">
                              <w:rPr>
                                <w:rFonts w:cstheme="minorHAnsi"/>
                                <w:color w:val="000000" w:themeColor="text1"/>
                                <w:sz w:val="19"/>
                                <w:szCs w:val="19"/>
                              </w:rPr>
                              <w:t xml:space="preserve">. The information in this letter provides suggestions for the type of information to consider including </w:t>
                            </w:r>
                            <w:r w:rsidR="00342A85">
                              <w:rPr>
                                <w:rFonts w:cstheme="minorHAnsi"/>
                                <w:color w:val="000000" w:themeColor="text1"/>
                                <w:sz w:val="19"/>
                                <w:szCs w:val="19"/>
                              </w:rPr>
                              <w:t>in</w:t>
                            </w:r>
                            <w:r w:rsidRPr="00D06A29">
                              <w:rPr>
                                <w:rFonts w:cstheme="minorHAnsi"/>
                                <w:color w:val="000000" w:themeColor="text1"/>
                                <w:sz w:val="19"/>
                                <w:szCs w:val="19"/>
                              </w:rPr>
                              <w:t xml:space="preserve"> a letter of appeal. Use of the information in this letter does not guarantee that the health plan will cover </w:t>
                            </w:r>
                            <w:r w:rsidR="00AC0281">
                              <w:rPr>
                                <w:rFonts w:cstheme="minorHAnsi"/>
                                <w:color w:val="000000" w:themeColor="text1"/>
                                <w:sz w:val="19"/>
                                <w:szCs w:val="19"/>
                              </w:rPr>
                              <w:t>GOMEKLI</w:t>
                            </w:r>
                            <w:r w:rsidRPr="00D06A29">
                              <w:rPr>
                                <w:rFonts w:cstheme="minorHAnsi"/>
                                <w:color w:val="000000" w:themeColor="text1"/>
                                <w:sz w:val="19"/>
                                <w:szCs w:val="19"/>
                              </w:rPr>
                              <w:t xml:space="preserve">, and it is not intended to be a substitute for, or an influence on, the independent medical judgment of the healthcare provider. When completing any request, it is the responsibility of the healthcare provider to adhere to the </w:t>
                            </w:r>
                            <w:r w:rsidR="00024D6B">
                              <w:rPr>
                                <w:rFonts w:cstheme="minorHAnsi"/>
                                <w:color w:val="000000" w:themeColor="text1"/>
                                <w:sz w:val="19"/>
                                <w:szCs w:val="19"/>
                              </w:rPr>
                              <w:t>payor’s</w:t>
                            </w:r>
                            <w:r w:rsidR="00024D6B" w:rsidRPr="00D06A29">
                              <w:rPr>
                                <w:rFonts w:cstheme="minorHAnsi"/>
                                <w:color w:val="000000" w:themeColor="text1"/>
                                <w:sz w:val="19"/>
                                <w:szCs w:val="19"/>
                              </w:rPr>
                              <w:t xml:space="preserve"> </w:t>
                            </w:r>
                            <w:r w:rsidRPr="00D06A29">
                              <w:rPr>
                                <w:rFonts w:cstheme="minorHAnsi"/>
                                <w:color w:val="000000" w:themeColor="text1"/>
                                <w:sz w:val="19"/>
                                <w:szCs w:val="19"/>
                              </w:rPr>
                              <w:t>specific requirements at that time.</w:t>
                            </w:r>
                          </w:p>
                          <w:p w14:paraId="00CF2162" w14:textId="77777777" w:rsidR="00C11AA7" w:rsidRPr="0085221A" w:rsidRDefault="00C11AA7" w:rsidP="00C11AA7">
                            <w:pPr>
                              <w:autoSpaceDE w:val="0"/>
                              <w:autoSpaceDN w:val="0"/>
                              <w:adjustRightInd w:val="0"/>
                              <w:rPr>
                                <w:rFonts w:ascii="Calibri" w:hAnsi="Calibri" w:cs="Calibri"/>
                                <w:color w:val="000000" w:themeColor="text1"/>
                                <w:sz w:val="22"/>
                                <w:szCs w:val="22"/>
                              </w:rPr>
                            </w:pPr>
                          </w:p>
                          <w:p w14:paraId="5BFDEEAA" w14:textId="1C4ED1FF" w:rsidR="0001381D" w:rsidRPr="0066243D" w:rsidRDefault="0001381D" w:rsidP="005F4941">
                            <w:pPr>
                              <w:rPr>
                                <w:rFonts w:cstheme="minorHAnsi"/>
                                <w:b/>
                                <w:bCs/>
                                <w:color w:val="000000" w:themeColor="text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3E2A69" id="_x0000_t202" coordsize="21600,21600" o:spt="202" path="m,l,21600r21600,l21600,xe">
                <v:stroke joinstyle="miter"/>
                <v:path gradientshapeok="t" o:connecttype="rect"/>
              </v:shapetype>
              <v:shape id="Text Box 5" o:spid="_x0000_s1027" type="#_x0000_t202" style="position:absolute;margin-left:-1.55pt;margin-top:13.35pt;width:524.05pt;height:9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" filled="f" strokecolor="black [3213]" strokeweight="1.5pt">
                <v:textbox>
                  <w:txbxContent>
                    <w:p w14:paraId="623DA332" w14:textId="77777777" w:rsidR="0037761C" w:rsidRPr="0085221A" w:rsidRDefault="0037761C" w:rsidP="0037761C">
                      <w:pPr>
                        <w:spacing w:after="100"/>
                        <w:rPr>
                          <w:sz w:val="22"/>
                          <w:szCs w:val="22"/>
                        </w:rPr>
                      </w:pPr>
                    </w:p>
                    <w:p w14:paraId="344AD8BE" w14:textId="536616AD" w:rsidR="00B40DCF" w:rsidRPr="00D06A29" w:rsidRDefault="00B40DCF" w:rsidP="00B40DCF">
                      <w:pPr>
                        <w:rPr>
                          <w:rFonts w:cstheme="minorHAnsi"/>
                          <w:color w:val="000000" w:themeColor="text1"/>
                          <w:sz w:val="19"/>
                          <w:szCs w:val="19"/>
                        </w:rPr>
                      </w:pPr>
                      <w:r w:rsidRPr="00D06A29">
                        <w:rPr>
                          <w:rFonts w:cstheme="minorHAnsi"/>
                          <w:sz w:val="19"/>
                          <w:szCs w:val="19"/>
                        </w:rPr>
                        <w:t xml:space="preserve">This is an example of a letter of appeal to a patient's insurance company that participates in an </w:t>
                      </w:r>
                      <w:r>
                        <w:rPr>
                          <w:rFonts w:cstheme="minorHAnsi"/>
                          <w:sz w:val="19"/>
                          <w:szCs w:val="19"/>
                        </w:rPr>
                        <w:t>A</w:t>
                      </w:r>
                      <w:r w:rsidRPr="00D06A29">
                        <w:rPr>
                          <w:rFonts w:cstheme="minorHAnsi"/>
                          <w:sz w:val="19"/>
                          <w:szCs w:val="19"/>
                        </w:rPr>
                        <w:t xml:space="preserve">lternative </w:t>
                      </w:r>
                      <w:r>
                        <w:rPr>
                          <w:rFonts w:cstheme="minorHAnsi"/>
                          <w:sz w:val="19"/>
                          <w:szCs w:val="19"/>
                        </w:rPr>
                        <w:t>F</w:t>
                      </w:r>
                      <w:r w:rsidRPr="00D06A29">
                        <w:rPr>
                          <w:rFonts w:cstheme="minorHAnsi"/>
                          <w:sz w:val="19"/>
                          <w:szCs w:val="19"/>
                        </w:rPr>
                        <w:t xml:space="preserve">unding </w:t>
                      </w:r>
                      <w:r>
                        <w:rPr>
                          <w:rFonts w:cstheme="minorHAnsi"/>
                          <w:sz w:val="19"/>
                          <w:szCs w:val="19"/>
                        </w:rPr>
                        <w:t>P</w:t>
                      </w:r>
                      <w:r w:rsidRPr="00D06A29">
                        <w:rPr>
                          <w:rFonts w:cstheme="minorHAnsi"/>
                          <w:sz w:val="19"/>
                          <w:szCs w:val="19"/>
                        </w:rPr>
                        <w:t xml:space="preserve">rogram (AFP) and has denied coverage of </w:t>
                      </w:r>
                      <w:r w:rsidR="00AC0281">
                        <w:rPr>
                          <w:rFonts w:cstheme="minorHAnsi"/>
                          <w:sz w:val="19"/>
                          <w:szCs w:val="19"/>
                        </w:rPr>
                        <w:t>GOMEKLI</w:t>
                      </w:r>
                      <w:r w:rsidRPr="00D06A29">
                        <w:rPr>
                          <w:rFonts w:cstheme="minorHAnsi"/>
                          <w:color w:val="000000" w:themeColor="text1"/>
                          <w:sz w:val="19"/>
                          <w:szCs w:val="19"/>
                        </w:rPr>
                        <w:t xml:space="preserve">. The information in this letter provides suggestions for the type of information to consider including </w:t>
                      </w:r>
                      <w:r w:rsidR="00342A85">
                        <w:rPr>
                          <w:rFonts w:cstheme="minorHAnsi"/>
                          <w:color w:val="000000" w:themeColor="text1"/>
                          <w:sz w:val="19"/>
                          <w:szCs w:val="19"/>
                        </w:rPr>
                        <w:t>in</w:t>
                      </w:r>
                      <w:r w:rsidRPr="00D06A29">
                        <w:rPr>
                          <w:rFonts w:cstheme="minorHAnsi"/>
                          <w:color w:val="000000" w:themeColor="text1"/>
                          <w:sz w:val="19"/>
                          <w:szCs w:val="19"/>
                        </w:rPr>
                        <w:t xml:space="preserve"> a letter of appeal. Use of the information in this letter does not guarantee that the health plan will cover </w:t>
                      </w:r>
                      <w:r w:rsidR="00AC0281">
                        <w:rPr>
                          <w:rFonts w:cstheme="minorHAnsi"/>
                          <w:color w:val="000000" w:themeColor="text1"/>
                          <w:sz w:val="19"/>
                          <w:szCs w:val="19"/>
                        </w:rPr>
                        <w:t>GOMEKLI</w:t>
                      </w:r>
                      <w:r w:rsidRPr="00D06A29">
                        <w:rPr>
                          <w:rFonts w:cstheme="minorHAnsi"/>
                          <w:color w:val="000000" w:themeColor="text1"/>
                          <w:sz w:val="19"/>
                          <w:szCs w:val="19"/>
                        </w:rPr>
                        <w:t xml:space="preserve">, and it is not intended to be a substitute for, or an influence on, the independent medical judgment of the healthcare provider. When completing any request, it is the responsibility of the healthcare provider to adhere to the </w:t>
                      </w:r>
                      <w:r w:rsidR="00024D6B">
                        <w:rPr>
                          <w:rFonts w:cstheme="minorHAnsi"/>
                          <w:color w:val="000000" w:themeColor="text1"/>
                          <w:sz w:val="19"/>
                          <w:szCs w:val="19"/>
                        </w:rPr>
                        <w:t>payor’s</w:t>
                      </w:r>
                      <w:r w:rsidR="00024D6B" w:rsidRPr="00D06A29">
                        <w:rPr>
                          <w:rFonts w:cstheme="minorHAnsi"/>
                          <w:color w:val="000000" w:themeColor="text1"/>
                          <w:sz w:val="19"/>
                          <w:szCs w:val="19"/>
                        </w:rPr>
                        <w:t xml:space="preserve"> </w:t>
                      </w:r>
                      <w:r w:rsidRPr="00D06A29">
                        <w:rPr>
                          <w:rFonts w:cstheme="minorHAnsi"/>
                          <w:color w:val="000000" w:themeColor="text1"/>
                          <w:sz w:val="19"/>
                          <w:szCs w:val="19"/>
                        </w:rPr>
                        <w:t>specific requirements at that time.</w:t>
                      </w:r>
                    </w:p>
                    <w:p w14:paraId="00CF2162" w14:textId="77777777" w:rsidR="00C11AA7" w:rsidRPr="0085221A" w:rsidRDefault="00C11AA7" w:rsidP="00C11AA7">
                      <w:pPr>
                        <w:autoSpaceDE w:val="0"/>
                        <w:autoSpaceDN w:val="0"/>
                        <w:adjustRightInd w:val="0"/>
                        <w:rPr>
                          <w:rFonts w:ascii="Calibri" w:hAnsi="Calibri" w:cs="Calibri"/>
                          <w:color w:val="000000" w:themeColor="text1"/>
                          <w:sz w:val="22"/>
                          <w:szCs w:val="22"/>
                        </w:rPr>
                      </w:pPr>
                    </w:p>
                    <w:p w14:paraId="5BFDEEAA" w14:textId="1C4ED1FF" w:rsidR="0001381D" w:rsidRPr="0066243D" w:rsidRDefault="0001381D" w:rsidP="005F4941">
                      <w:pPr>
                        <w:rPr>
                          <w:rFonts w:cstheme="minorHAnsi"/>
                          <w:b/>
                          <w:bCs/>
                          <w:color w:val="000000" w:themeColor="text1"/>
                          <w:sz w:val="22"/>
                          <w:szCs w:val="22"/>
                        </w:rPr>
                      </w:pPr>
                    </w:p>
                  </w:txbxContent>
                </v:textbox>
              </v:shape>
            </w:pict>
          </mc:Fallback>
        </mc:AlternateContent>
      </w:r>
    </w:p>
    <w:p w14:paraId="18088949" w14:textId="75E92F66" w:rsidR="0001381D" w:rsidRPr="00981272" w:rsidRDefault="0001381D" w:rsidP="00C27442">
      <w:pPr>
        <w:spacing w:line="228" w:lineRule="auto"/>
        <w:rPr>
          <w:sz w:val="20"/>
          <w:szCs w:val="20"/>
        </w:rPr>
      </w:pPr>
    </w:p>
    <w:p w14:paraId="5777D472" w14:textId="12020D5F" w:rsidR="0001381D" w:rsidRPr="00981272" w:rsidRDefault="0001381D" w:rsidP="00C27442">
      <w:pPr>
        <w:spacing w:line="228" w:lineRule="auto"/>
        <w:rPr>
          <w:sz w:val="20"/>
          <w:szCs w:val="20"/>
        </w:rPr>
      </w:pPr>
    </w:p>
    <w:p w14:paraId="397C7A18" w14:textId="77777777" w:rsidR="0001381D" w:rsidRPr="00981272" w:rsidRDefault="0001381D" w:rsidP="00C27442">
      <w:pPr>
        <w:spacing w:line="228" w:lineRule="auto"/>
        <w:rPr>
          <w:sz w:val="20"/>
          <w:szCs w:val="20"/>
        </w:rPr>
      </w:pPr>
    </w:p>
    <w:p w14:paraId="6D5D1012" w14:textId="77777777" w:rsidR="0001381D" w:rsidRPr="00981272" w:rsidRDefault="0001381D" w:rsidP="00C27442">
      <w:pPr>
        <w:spacing w:line="228" w:lineRule="auto"/>
        <w:rPr>
          <w:sz w:val="20"/>
          <w:szCs w:val="20"/>
        </w:rPr>
      </w:pPr>
    </w:p>
    <w:p w14:paraId="45029D9A" w14:textId="77777777" w:rsidR="0001381D" w:rsidRPr="00981272" w:rsidRDefault="0001381D" w:rsidP="00C27442">
      <w:pPr>
        <w:spacing w:line="228" w:lineRule="auto"/>
        <w:rPr>
          <w:sz w:val="20"/>
          <w:szCs w:val="20"/>
        </w:rPr>
      </w:pPr>
    </w:p>
    <w:p w14:paraId="2C540DBE" w14:textId="0A3C8285" w:rsidR="00116251" w:rsidRPr="00981272" w:rsidRDefault="00116251" w:rsidP="00C27442">
      <w:pPr>
        <w:spacing w:line="228" w:lineRule="auto"/>
        <w:rPr>
          <w:b/>
          <w:bCs/>
          <w:sz w:val="20"/>
          <w:szCs w:val="20"/>
        </w:rPr>
      </w:pPr>
    </w:p>
    <w:p w14:paraId="09F9B485" w14:textId="77777777" w:rsidR="0037761C" w:rsidRDefault="0037761C" w:rsidP="009B1144">
      <w:pPr>
        <w:rPr>
          <w:rFonts w:cstheme="minorHAnsi"/>
          <w:color w:val="000000" w:themeColor="text1"/>
          <w:sz w:val="19"/>
          <w:szCs w:val="19"/>
        </w:rPr>
      </w:pPr>
    </w:p>
    <w:p w14:paraId="477F3B49" w14:textId="77777777" w:rsidR="009C5AAF" w:rsidRDefault="009C5AAF" w:rsidP="009C5AAF">
      <w:pPr>
        <w:jc w:val="center"/>
        <w:rPr>
          <w:color w:val="FD2ED8"/>
          <w:sz w:val="19"/>
          <w:szCs w:val="19"/>
        </w:rPr>
      </w:pPr>
    </w:p>
    <w:p w14:paraId="7F522CA5" w14:textId="43863CA7" w:rsidR="009C5AAF" w:rsidRPr="00E87362" w:rsidRDefault="009C5AAF" w:rsidP="00E87362">
      <w:pPr>
        <w:jc w:val="center"/>
        <w:rPr>
          <w:color w:val="FD2ED8"/>
          <w:sz w:val="19"/>
          <w:szCs w:val="19"/>
        </w:rPr>
      </w:pPr>
      <w:r w:rsidRPr="00D06A29">
        <w:rPr>
          <w:color w:val="FD2ED8"/>
          <w:sz w:val="19"/>
          <w:szCs w:val="19"/>
        </w:rPr>
        <w:t>[Physician letterhead]</w:t>
      </w:r>
    </w:p>
    <w:p w14:paraId="7B775777" w14:textId="7976DFED" w:rsidR="0037761C" w:rsidRPr="009C5AAF" w:rsidRDefault="0037761C" w:rsidP="0037761C">
      <w:pPr>
        <w:rPr>
          <w:rFonts w:cstheme="minorHAnsi"/>
          <w:color w:val="FD2ED8"/>
          <w:sz w:val="19"/>
          <w:szCs w:val="19"/>
        </w:rPr>
      </w:pPr>
      <w:r w:rsidRPr="009C5AAF">
        <w:rPr>
          <w:rFonts w:cstheme="minorHAnsi"/>
          <w:color w:val="FD2ED8"/>
          <w:sz w:val="19"/>
          <w:szCs w:val="19"/>
        </w:rPr>
        <w:t>[Date]</w:t>
      </w:r>
      <w:r w:rsidRPr="009C5AAF">
        <w:rPr>
          <w:rFonts w:cstheme="minorHAnsi"/>
          <w:color w:val="FD2ED8"/>
          <w:sz w:val="19"/>
          <w:szCs w:val="19"/>
        </w:rPr>
        <w:tab/>
      </w:r>
      <w:r w:rsidRPr="009C5AAF">
        <w:rPr>
          <w:rFonts w:cstheme="minorHAnsi"/>
          <w:color w:val="FD2ED8"/>
          <w:sz w:val="19"/>
          <w:szCs w:val="19"/>
        </w:rPr>
        <w:tab/>
      </w:r>
      <w:r w:rsidRPr="009C5AAF">
        <w:rPr>
          <w:rFonts w:cstheme="minorHAnsi"/>
          <w:color w:val="FD2ED8"/>
          <w:sz w:val="19"/>
          <w:szCs w:val="19"/>
        </w:rPr>
        <w:tab/>
      </w:r>
      <w:r w:rsidRPr="009C5AAF">
        <w:rPr>
          <w:rFonts w:cstheme="minorHAnsi"/>
          <w:color w:val="FD2ED8"/>
          <w:sz w:val="19"/>
          <w:szCs w:val="19"/>
        </w:rPr>
        <w:tab/>
      </w:r>
      <w:r w:rsidRPr="009C5AAF">
        <w:rPr>
          <w:rFonts w:cstheme="minorHAnsi"/>
          <w:color w:val="FD2ED8"/>
          <w:sz w:val="19"/>
          <w:szCs w:val="19"/>
        </w:rPr>
        <w:tab/>
      </w:r>
      <w:r w:rsidRPr="009C5AAF">
        <w:rPr>
          <w:rFonts w:cstheme="minorHAnsi"/>
          <w:color w:val="FD2ED8"/>
          <w:sz w:val="19"/>
          <w:szCs w:val="19"/>
        </w:rPr>
        <w:tab/>
      </w:r>
      <w:r w:rsidRPr="009C5AAF">
        <w:rPr>
          <w:rFonts w:cstheme="minorHAnsi"/>
          <w:color w:val="FD2ED8"/>
          <w:sz w:val="19"/>
          <w:szCs w:val="19"/>
        </w:rPr>
        <w:tab/>
      </w:r>
      <w:r w:rsidRPr="009C5AAF">
        <w:rPr>
          <w:rFonts w:cstheme="minorHAnsi"/>
          <w:color w:val="FD2ED8"/>
          <w:sz w:val="19"/>
          <w:szCs w:val="19"/>
        </w:rPr>
        <w:tab/>
      </w:r>
      <w:r w:rsidRPr="009C5AAF">
        <w:rPr>
          <w:rFonts w:cstheme="minorHAnsi"/>
          <w:color w:val="FD2ED8"/>
          <w:sz w:val="19"/>
          <w:szCs w:val="19"/>
        </w:rPr>
        <w:tab/>
      </w:r>
    </w:p>
    <w:p w14:paraId="2C6359F5" w14:textId="7850A6BB" w:rsidR="0037761C" w:rsidRPr="009C5AAF" w:rsidRDefault="0037761C" w:rsidP="0037761C">
      <w:pPr>
        <w:rPr>
          <w:rFonts w:cstheme="minorHAnsi"/>
          <w:color w:val="FD2ED8"/>
          <w:sz w:val="19"/>
          <w:szCs w:val="19"/>
        </w:rPr>
      </w:pPr>
      <w:r w:rsidRPr="009C5AAF">
        <w:rPr>
          <w:rFonts w:cstheme="minorHAnsi"/>
          <w:sz w:val="19"/>
          <w:szCs w:val="19"/>
        </w:rPr>
        <w:t xml:space="preserve">Attn: </w:t>
      </w:r>
      <w:r w:rsidRPr="009C5AAF">
        <w:rPr>
          <w:rFonts w:cstheme="minorHAnsi"/>
          <w:color w:val="FD2ED8"/>
          <w:sz w:val="19"/>
          <w:szCs w:val="19"/>
        </w:rPr>
        <w:t xml:space="preserve">[Insert health insurance plan contact name] </w:t>
      </w:r>
      <w:r w:rsidRPr="009C5AAF">
        <w:rPr>
          <w:rFonts w:cstheme="minorHAnsi"/>
          <w:color w:val="FD2ED8"/>
          <w:sz w:val="19"/>
          <w:szCs w:val="19"/>
        </w:rPr>
        <w:tab/>
      </w:r>
      <w:r w:rsidRPr="009C5AAF">
        <w:rPr>
          <w:rFonts w:cstheme="minorHAnsi"/>
          <w:color w:val="FD2ED8"/>
          <w:sz w:val="19"/>
          <w:szCs w:val="19"/>
        </w:rPr>
        <w:tab/>
      </w:r>
      <w:r w:rsidRPr="009C5AAF">
        <w:rPr>
          <w:rFonts w:cstheme="minorHAnsi"/>
          <w:sz w:val="19"/>
          <w:szCs w:val="19"/>
        </w:rPr>
        <w:t xml:space="preserve">RE: </w:t>
      </w:r>
      <w:r w:rsidRPr="009C5AAF">
        <w:rPr>
          <w:rFonts w:cstheme="minorHAnsi"/>
          <w:color w:val="FD2ED8"/>
          <w:sz w:val="19"/>
          <w:szCs w:val="19"/>
        </w:rPr>
        <w:t xml:space="preserve">[Insert </w:t>
      </w:r>
      <w:r w:rsidR="000533DE">
        <w:rPr>
          <w:rFonts w:cstheme="minorHAnsi"/>
          <w:color w:val="FD2ED8"/>
          <w:sz w:val="19"/>
          <w:szCs w:val="19"/>
        </w:rPr>
        <w:t>p</w:t>
      </w:r>
      <w:r w:rsidR="00717AFE">
        <w:rPr>
          <w:rFonts w:cstheme="minorHAnsi"/>
          <w:color w:val="FD2ED8"/>
          <w:sz w:val="19"/>
          <w:szCs w:val="19"/>
        </w:rPr>
        <w:t>atient</w:t>
      </w:r>
      <w:r w:rsidRPr="009C5AAF">
        <w:rPr>
          <w:rFonts w:cstheme="minorHAnsi"/>
          <w:color w:val="FD2ED8"/>
          <w:sz w:val="19"/>
          <w:szCs w:val="19"/>
        </w:rPr>
        <w:t xml:space="preserve"> name] </w:t>
      </w:r>
    </w:p>
    <w:p w14:paraId="7A7ECADE" w14:textId="688D3930" w:rsidR="0037761C" w:rsidRPr="009C5AAF" w:rsidRDefault="0037761C" w:rsidP="0037761C">
      <w:pPr>
        <w:rPr>
          <w:rFonts w:cstheme="minorHAnsi"/>
          <w:sz w:val="19"/>
          <w:szCs w:val="19"/>
        </w:rPr>
      </w:pPr>
      <w:r w:rsidRPr="009C5AAF">
        <w:rPr>
          <w:rFonts w:cstheme="minorHAnsi"/>
          <w:color w:val="FD2ED8"/>
          <w:sz w:val="19"/>
          <w:szCs w:val="19"/>
        </w:rPr>
        <w:t>[Insert name of insurance company]</w:t>
      </w:r>
      <w:r w:rsidRPr="009C5AAF">
        <w:rPr>
          <w:rFonts w:cstheme="minorHAnsi"/>
          <w:color w:val="FD2ED8"/>
          <w:sz w:val="19"/>
          <w:szCs w:val="19"/>
        </w:rPr>
        <w:tab/>
      </w:r>
      <w:r w:rsidRPr="009C5AAF">
        <w:rPr>
          <w:rFonts w:cstheme="minorHAnsi"/>
          <w:color w:val="FD2ED8"/>
          <w:sz w:val="19"/>
          <w:szCs w:val="19"/>
        </w:rPr>
        <w:tab/>
      </w:r>
      <w:r w:rsidRPr="009C5AAF">
        <w:rPr>
          <w:rFonts w:cstheme="minorHAnsi"/>
          <w:color w:val="FD2ED8"/>
          <w:sz w:val="19"/>
          <w:szCs w:val="19"/>
        </w:rPr>
        <w:tab/>
      </w:r>
      <w:r w:rsidR="00C22CA3">
        <w:rPr>
          <w:rFonts w:cstheme="minorHAnsi"/>
          <w:color w:val="FD2ED8"/>
          <w:sz w:val="19"/>
          <w:szCs w:val="19"/>
        </w:rPr>
        <w:tab/>
      </w:r>
      <w:r w:rsidRPr="009C5AAF">
        <w:rPr>
          <w:rFonts w:cstheme="minorHAnsi"/>
          <w:sz w:val="19"/>
          <w:szCs w:val="19"/>
        </w:rPr>
        <w:t xml:space="preserve">DOB: </w:t>
      </w:r>
      <w:r w:rsidRPr="009C5AAF">
        <w:rPr>
          <w:rFonts w:cstheme="minorHAnsi"/>
          <w:color w:val="FD2ED8"/>
          <w:sz w:val="19"/>
          <w:szCs w:val="19"/>
        </w:rPr>
        <w:t xml:space="preserve">[Insert </w:t>
      </w:r>
      <w:r w:rsidR="000533DE">
        <w:rPr>
          <w:rFonts w:cstheme="minorHAnsi"/>
          <w:color w:val="FD2ED8"/>
          <w:sz w:val="19"/>
          <w:szCs w:val="19"/>
        </w:rPr>
        <w:t>p</w:t>
      </w:r>
      <w:r w:rsidR="00717AFE">
        <w:rPr>
          <w:rFonts w:cstheme="minorHAnsi"/>
          <w:color w:val="FD2ED8"/>
          <w:sz w:val="19"/>
          <w:szCs w:val="19"/>
        </w:rPr>
        <w:t>atient</w:t>
      </w:r>
      <w:r w:rsidRPr="009C5AAF">
        <w:rPr>
          <w:rFonts w:cstheme="minorHAnsi"/>
          <w:color w:val="FD2ED8"/>
          <w:sz w:val="19"/>
          <w:szCs w:val="19"/>
        </w:rPr>
        <w:t xml:space="preserve"> date of birth]</w:t>
      </w:r>
    </w:p>
    <w:p w14:paraId="6D398FB2" w14:textId="77777777" w:rsidR="0037761C" w:rsidRPr="009C5AAF" w:rsidRDefault="0037761C" w:rsidP="0037761C">
      <w:pPr>
        <w:rPr>
          <w:rFonts w:cstheme="minorHAnsi"/>
          <w:sz w:val="19"/>
          <w:szCs w:val="19"/>
        </w:rPr>
      </w:pPr>
      <w:r w:rsidRPr="009C5AAF">
        <w:rPr>
          <w:rFonts w:cstheme="minorHAnsi"/>
          <w:color w:val="FD2ED8"/>
          <w:sz w:val="19"/>
          <w:szCs w:val="19"/>
        </w:rPr>
        <w:t>[Insert street address]</w:t>
      </w:r>
      <w:r w:rsidRPr="009C5AAF">
        <w:rPr>
          <w:rFonts w:cstheme="minorHAnsi"/>
          <w:color w:val="FD2ED8"/>
          <w:sz w:val="19"/>
          <w:szCs w:val="19"/>
        </w:rPr>
        <w:tab/>
      </w:r>
      <w:r w:rsidRPr="009C5AAF">
        <w:rPr>
          <w:rFonts w:cstheme="minorHAnsi"/>
          <w:color w:val="FD2ED8"/>
          <w:sz w:val="19"/>
          <w:szCs w:val="19"/>
        </w:rPr>
        <w:tab/>
      </w:r>
      <w:r w:rsidRPr="009C5AAF">
        <w:rPr>
          <w:rFonts w:cstheme="minorHAnsi"/>
          <w:color w:val="FD2ED8"/>
          <w:sz w:val="19"/>
          <w:szCs w:val="19"/>
        </w:rPr>
        <w:tab/>
      </w:r>
      <w:r w:rsidRPr="009C5AAF">
        <w:rPr>
          <w:rFonts w:cstheme="minorHAnsi"/>
          <w:color w:val="FD2ED8"/>
          <w:sz w:val="19"/>
          <w:szCs w:val="19"/>
        </w:rPr>
        <w:tab/>
      </w:r>
      <w:r w:rsidRPr="009C5AAF">
        <w:rPr>
          <w:rFonts w:cstheme="minorHAnsi"/>
          <w:color w:val="FD2ED8"/>
          <w:sz w:val="19"/>
          <w:szCs w:val="19"/>
        </w:rPr>
        <w:tab/>
      </w:r>
      <w:r w:rsidRPr="009C5AAF">
        <w:rPr>
          <w:rFonts w:cstheme="minorHAnsi"/>
          <w:sz w:val="19"/>
          <w:szCs w:val="19"/>
        </w:rPr>
        <w:t xml:space="preserve">Policy number: </w:t>
      </w:r>
      <w:r w:rsidRPr="009C5AAF">
        <w:rPr>
          <w:rFonts w:cstheme="minorHAnsi"/>
          <w:color w:val="FD2ED8"/>
          <w:sz w:val="19"/>
          <w:szCs w:val="19"/>
        </w:rPr>
        <w:t xml:space="preserve">[Insert subscriber policy number] </w:t>
      </w:r>
    </w:p>
    <w:p w14:paraId="29698B7C" w14:textId="70635210" w:rsidR="0037761C" w:rsidRPr="009C5AAF" w:rsidRDefault="0037761C" w:rsidP="00B40DCF">
      <w:pPr>
        <w:rPr>
          <w:rFonts w:cstheme="minorHAnsi"/>
          <w:color w:val="FD2ED8"/>
          <w:sz w:val="19"/>
          <w:szCs w:val="19"/>
        </w:rPr>
      </w:pPr>
      <w:r w:rsidRPr="009C5AAF">
        <w:rPr>
          <w:rFonts w:cstheme="minorHAnsi"/>
          <w:color w:val="FD2ED8"/>
          <w:sz w:val="19"/>
          <w:szCs w:val="19"/>
        </w:rPr>
        <w:t>[Insert city, state, ZIP]</w:t>
      </w:r>
      <w:r w:rsidRPr="009C5AAF">
        <w:rPr>
          <w:rFonts w:cstheme="minorHAnsi"/>
          <w:color w:val="FD2ED8"/>
          <w:sz w:val="19"/>
          <w:szCs w:val="19"/>
        </w:rPr>
        <w:tab/>
      </w:r>
      <w:r w:rsidRPr="009C5AAF">
        <w:rPr>
          <w:rFonts w:cstheme="minorHAnsi"/>
          <w:color w:val="FD2ED8"/>
          <w:sz w:val="19"/>
          <w:szCs w:val="19"/>
        </w:rPr>
        <w:tab/>
      </w:r>
      <w:r w:rsidRPr="009C5AAF">
        <w:rPr>
          <w:rFonts w:cstheme="minorHAnsi"/>
          <w:color w:val="FD2ED8"/>
          <w:sz w:val="19"/>
          <w:szCs w:val="19"/>
        </w:rPr>
        <w:tab/>
      </w:r>
      <w:r w:rsidRPr="009C5AAF">
        <w:rPr>
          <w:rFonts w:cstheme="minorHAnsi"/>
          <w:color w:val="FD2ED8"/>
          <w:sz w:val="19"/>
          <w:szCs w:val="19"/>
        </w:rPr>
        <w:tab/>
      </w:r>
      <w:r w:rsidRPr="009C5AAF">
        <w:rPr>
          <w:rFonts w:cstheme="minorHAnsi"/>
          <w:color w:val="FD2ED8"/>
          <w:sz w:val="19"/>
          <w:szCs w:val="19"/>
        </w:rPr>
        <w:tab/>
      </w:r>
      <w:r w:rsidRPr="009C5AAF">
        <w:rPr>
          <w:rFonts w:cstheme="minorHAnsi"/>
          <w:color w:val="000000" w:themeColor="text1"/>
          <w:sz w:val="19"/>
          <w:szCs w:val="19"/>
        </w:rPr>
        <w:t xml:space="preserve">Group number: </w:t>
      </w:r>
      <w:r w:rsidRPr="009C5AAF">
        <w:rPr>
          <w:rFonts w:cstheme="minorHAnsi"/>
          <w:color w:val="FD2ED8"/>
          <w:sz w:val="19"/>
          <w:szCs w:val="19"/>
        </w:rPr>
        <w:t>[Insert subscriber group number]</w:t>
      </w:r>
      <w:r w:rsidRPr="009C5AAF">
        <w:rPr>
          <w:rFonts w:cstheme="minorHAnsi"/>
          <w:color w:val="FD2ED8"/>
          <w:sz w:val="19"/>
          <w:szCs w:val="19"/>
        </w:rPr>
        <w:tab/>
      </w:r>
      <w:r w:rsidRPr="009C5AAF">
        <w:rPr>
          <w:rFonts w:cstheme="minorHAnsi"/>
          <w:color w:val="FD2ED8"/>
          <w:sz w:val="19"/>
          <w:szCs w:val="19"/>
        </w:rPr>
        <w:tab/>
      </w:r>
    </w:p>
    <w:p w14:paraId="43F23492" w14:textId="77777777" w:rsidR="0037761C" w:rsidRPr="009C5AAF" w:rsidRDefault="0037761C" w:rsidP="0037761C">
      <w:pPr>
        <w:rPr>
          <w:sz w:val="19"/>
          <w:szCs w:val="19"/>
        </w:rPr>
      </w:pPr>
    </w:p>
    <w:p w14:paraId="418EC1AD" w14:textId="0E79AEAE" w:rsidR="0037761C" w:rsidRPr="009C5AAF" w:rsidRDefault="00B40DCF" w:rsidP="0037761C">
      <w:pPr>
        <w:rPr>
          <w:sz w:val="19"/>
          <w:szCs w:val="19"/>
        </w:rPr>
      </w:pPr>
      <w:r w:rsidRPr="00DD0DA6">
        <w:rPr>
          <w:color w:val="FF40FF"/>
          <w:sz w:val="19"/>
          <w:szCs w:val="19"/>
        </w:rPr>
        <w:t xml:space="preserve">[Health plan contact </w:t>
      </w:r>
      <w:r w:rsidRPr="00DD0DA6">
        <w:rPr>
          <w:rFonts w:ascii="Calibri" w:hAnsi="Calibri" w:cs="Calibri"/>
          <w:color w:val="FF40FF"/>
          <w:sz w:val="19"/>
          <w:szCs w:val="19"/>
        </w:rPr>
        <w:t>name]</w:t>
      </w:r>
      <w:r w:rsidRPr="009C5AAF">
        <w:rPr>
          <w:sz w:val="19"/>
          <w:szCs w:val="19"/>
        </w:rPr>
        <w:t>,</w:t>
      </w:r>
    </w:p>
    <w:p w14:paraId="41EDD796" w14:textId="77777777" w:rsidR="00B40DCF" w:rsidRPr="009C5AAF" w:rsidRDefault="00B40DCF" w:rsidP="0037761C">
      <w:pPr>
        <w:rPr>
          <w:sz w:val="19"/>
          <w:szCs w:val="19"/>
        </w:rPr>
      </w:pPr>
    </w:p>
    <w:p w14:paraId="68C048B5" w14:textId="7C89E119" w:rsidR="00B40DCF" w:rsidRPr="009C5AAF" w:rsidRDefault="00B40DCF" w:rsidP="00B40DCF">
      <w:pPr>
        <w:rPr>
          <w:rFonts w:ascii="Calibri" w:hAnsi="Calibri" w:cs="Calibri"/>
          <w:sz w:val="19"/>
          <w:szCs w:val="19"/>
        </w:rPr>
      </w:pPr>
      <w:r w:rsidRPr="009C5AAF">
        <w:rPr>
          <w:rFonts w:ascii="Calibri" w:hAnsi="Calibri" w:cs="Calibri"/>
          <w:sz w:val="19"/>
          <w:szCs w:val="19"/>
        </w:rPr>
        <w:t xml:space="preserve">I am writing on behalf of the above-mentioned patient, </w:t>
      </w:r>
      <w:r w:rsidRPr="009C5AAF">
        <w:rPr>
          <w:rFonts w:ascii="Calibri" w:hAnsi="Calibri" w:cs="Calibri"/>
          <w:color w:val="FD2ED8"/>
          <w:sz w:val="19"/>
          <w:szCs w:val="19"/>
        </w:rPr>
        <w:t>[insert patient name]</w:t>
      </w:r>
      <w:r w:rsidRPr="009C5AAF">
        <w:rPr>
          <w:rFonts w:ascii="Calibri" w:hAnsi="Calibri" w:cs="Calibri"/>
          <w:sz w:val="19"/>
          <w:szCs w:val="19"/>
        </w:rPr>
        <w:t xml:space="preserve">, to </w:t>
      </w:r>
      <w:r w:rsidRPr="009C5AAF">
        <w:rPr>
          <w:rFonts w:ascii="Calibri" w:hAnsi="Calibri" w:cs="Calibri"/>
          <w:color w:val="000000" w:themeColor="text1"/>
          <w:sz w:val="19"/>
          <w:szCs w:val="19"/>
        </w:rPr>
        <w:t xml:space="preserve">appeal the decision to deny coverage of </w:t>
      </w:r>
      <w:r w:rsidR="00103A7D">
        <w:rPr>
          <w:rFonts w:ascii="Calibri" w:hAnsi="Calibri" w:cs="Calibri"/>
          <w:color w:val="000000" w:themeColor="text1"/>
          <w:sz w:val="19"/>
          <w:szCs w:val="19"/>
        </w:rPr>
        <w:br/>
      </w:r>
      <w:r w:rsidR="00AC0281" w:rsidRPr="00AC0281">
        <w:rPr>
          <w:rFonts w:ascii="Calibri" w:hAnsi="Calibri" w:cs="Calibri"/>
          <w:color w:val="000000" w:themeColor="text1"/>
          <w:sz w:val="19"/>
          <w:szCs w:val="19"/>
        </w:rPr>
        <w:t>GOMEKLI</w:t>
      </w:r>
      <w:r w:rsidR="00AC0281" w:rsidRPr="00AC0281">
        <w:rPr>
          <w:color w:val="000000" w:themeColor="text1"/>
          <w:sz w:val="19"/>
          <w:szCs w:val="19"/>
        </w:rPr>
        <w:t>™</w:t>
      </w:r>
      <w:r w:rsidRPr="00AC0281">
        <w:rPr>
          <w:rFonts w:ascii="Calibri" w:hAnsi="Calibri" w:cs="Calibri"/>
          <w:color w:val="000000" w:themeColor="text1"/>
          <w:sz w:val="19"/>
          <w:szCs w:val="19"/>
        </w:rPr>
        <w:t xml:space="preserve"> </w:t>
      </w:r>
      <w:r w:rsidRPr="00AC0281">
        <w:rPr>
          <w:rFonts w:ascii="Calibri" w:hAnsi="Calibri" w:cs="Calibri"/>
          <w:sz w:val="19"/>
          <w:szCs w:val="19"/>
        </w:rPr>
        <w:t>(</w:t>
      </w:r>
      <w:r w:rsidR="00AC0281" w:rsidRPr="00AC0281">
        <w:rPr>
          <w:rFonts w:ascii="Calibri" w:hAnsi="Calibri" w:cs="Calibri"/>
          <w:sz w:val="19"/>
          <w:szCs w:val="19"/>
        </w:rPr>
        <w:t>mirdametinib</w:t>
      </w:r>
      <w:r w:rsidRPr="009C5AAF">
        <w:rPr>
          <w:rFonts w:ascii="Calibri" w:hAnsi="Calibri" w:cs="Calibri"/>
          <w:sz w:val="19"/>
          <w:szCs w:val="19"/>
        </w:rPr>
        <w:t xml:space="preserve">). </w:t>
      </w:r>
    </w:p>
    <w:p w14:paraId="33B23FCB" w14:textId="77777777" w:rsidR="00B40DCF" w:rsidRPr="009C5AAF" w:rsidRDefault="00B40DCF" w:rsidP="00B40DCF">
      <w:pPr>
        <w:rPr>
          <w:rFonts w:ascii="Calibri" w:hAnsi="Calibri" w:cs="Calibri"/>
          <w:sz w:val="19"/>
          <w:szCs w:val="19"/>
          <w:vertAlign w:val="superscript"/>
        </w:rPr>
      </w:pPr>
    </w:p>
    <w:p w14:paraId="584618C6" w14:textId="30AC28B4" w:rsidR="00B40DCF" w:rsidRPr="009C5AAF" w:rsidRDefault="00B40DCF" w:rsidP="00B40DCF">
      <w:pPr>
        <w:rPr>
          <w:sz w:val="19"/>
          <w:szCs w:val="19"/>
        </w:rPr>
      </w:pPr>
      <w:r w:rsidRPr="009C5AAF">
        <w:rPr>
          <w:rFonts w:ascii="Calibri" w:hAnsi="Calibri" w:cs="Calibri"/>
          <w:color w:val="FD2ED8"/>
          <w:sz w:val="19"/>
          <w:szCs w:val="19"/>
        </w:rPr>
        <w:t xml:space="preserve">[Patient name] </w:t>
      </w:r>
      <w:r w:rsidRPr="009C5AAF">
        <w:rPr>
          <w:rFonts w:ascii="Calibri" w:hAnsi="Calibri" w:cs="Calibri"/>
          <w:color w:val="000000" w:themeColor="text1"/>
          <w:sz w:val="19"/>
          <w:szCs w:val="19"/>
        </w:rPr>
        <w:t xml:space="preserve">was diagnosed with </w:t>
      </w:r>
      <w:r w:rsidR="000533DE">
        <w:rPr>
          <w:rFonts w:ascii="Calibri" w:hAnsi="Calibri" w:cs="Calibri"/>
          <w:sz w:val="19"/>
          <w:szCs w:val="19"/>
        </w:rPr>
        <w:t xml:space="preserve">neurofibromatosis type 1 (NF1) with </w:t>
      </w:r>
      <w:r w:rsidR="000533DE" w:rsidRPr="00151332">
        <w:rPr>
          <w:rFonts w:ascii="Calibri" w:hAnsi="Calibri" w:cs="Calibri"/>
          <w:color w:val="000000" w:themeColor="text1"/>
          <w:sz w:val="19"/>
          <w:szCs w:val="19"/>
        </w:rPr>
        <w:t>symptomatic</w:t>
      </w:r>
      <w:r w:rsidR="000533DE" w:rsidRPr="00E87362">
        <w:rPr>
          <w:rFonts w:ascii="Calibri" w:hAnsi="Calibri" w:cs="Calibri"/>
          <w:color w:val="FF40FF"/>
          <w:sz w:val="19"/>
          <w:szCs w:val="19"/>
        </w:rPr>
        <w:t xml:space="preserve"> </w:t>
      </w:r>
      <w:r w:rsidR="000533DE">
        <w:rPr>
          <w:rFonts w:ascii="Calibri" w:hAnsi="Calibri" w:cs="Calibri"/>
          <w:sz w:val="19"/>
          <w:szCs w:val="19"/>
        </w:rPr>
        <w:t>plexiform neurofibromas</w:t>
      </w:r>
      <w:r w:rsidR="000533DE">
        <w:rPr>
          <w:rFonts w:ascii="Calibri" w:hAnsi="Calibri" w:cs="Calibri"/>
          <w:color w:val="FF40FF"/>
          <w:sz w:val="19"/>
          <w:szCs w:val="19"/>
        </w:rPr>
        <w:t xml:space="preserve"> </w:t>
      </w:r>
      <w:r w:rsidR="000533DE" w:rsidRPr="0055524D">
        <w:rPr>
          <w:rFonts w:ascii="Calibri" w:hAnsi="Calibri" w:cs="Calibri"/>
          <w:color w:val="000000" w:themeColor="text1"/>
          <w:sz w:val="19"/>
          <w:szCs w:val="19"/>
        </w:rPr>
        <w:t>(PNs</w:t>
      </w:r>
      <w:r w:rsidR="000533DE">
        <w:rPr>
          <w:rFonts w:ascii="Calibri" w:hAnsi="Calibri" w:cs="Calibri"/>
          <w:color w:val="000000" w:themeColor="text1"/>
          <w:sz w:val="19"/>
          <w:szCs w:val="19"/>
        </w:rPr>
        <w:t>)</w:t>
      </w:r>
      <w:r w:rsidR="000533DE" w:rsidRPr="009C5AAF">
        <w:rPr>
          <w:rFonts w:ascii="Calibri" w:hAnsi="Calibri" w:cs="Calibri"/>
          <w:color w:val="000000" w:themeColor="text1"/>
          <w:sz w:val="19"/>
          <w:szCs w:val="19"/>
        </w:rPr>
        <w:t xml:space="preserve"> </w:t>
      </w:r>
      <w:r w:rsidR="00AA2522">
        <w:rPr>
          <w:rFonts w:ascii="Calibri" w:hAnsi="Calibri" w:cs="Calibri"/>
          <w:color w:val="000000" w:themeColor="text1"/>
          <w:sz w:val="19"/>
          <w:szCs w:val="19"/>
        </w:rPr>
        <w:t xml:space="preserve">that </w:t>
      </w:r>
      <w:r w:rsidR="00A22C86">
        <w:rPr>
          <w:rFonts w:ascii="Calibri" w:hAnsi="Calibri" w:cs="Calibri"/>
          <w:color w:val="000000" w:themeColor="text1"/>
          <w:sz w:val="19"/>
          <w:szCs w:val="19"/>
        </w:rPr>
        <w:t>are</w:t>
      </w:r>
      <w:r w:rsidR="00003C69">
        <w:rPr>
          <w:rFonts w:ascii="Calibri" w:hAnsi="Calibri" w:cs="Calibri"/>
          <w:color w:val="000000" w:themeColor="text1"/>
          <w:sz w:val="19"/>
          <w:szCs w:val="19"/>
        </w:rPr>
        <w:t xml:space="preserve"> </w:t>
      </w:r>
      <w:r w:rsidR="00AA2522">
        <w:rPr>
          <w:rFonts w:ascii="Calibri" w:hAnsi="Calibri" w:cs="Calibri"/>
          <w:color w:val="000000" w:themeColor="text1"/>
          <w:sz w:val="19"/>
          <w:szCs w:val="19"/>
        </w:rPr>
        <w:t xml:space="preserve">not amenable to complete resection </w:t>
      </w:r>
      <w:r w:rsidRPr="009C5AAF">
        <w:rPr>
          <w:rFonts w:ascii="Calibri" w:hAnsi="Calibri" w:cs="Calibri"/>
          <w:color w:val="000000" w:themeColor="text1"/>
          <w:sz w:val="19"/>
          <w:szCs w:val="19"/>
        </w:rPr>
        <w:t xml:space="preserve">on </w:t>
      </w:r>
      <w:r w:rsidRPr="009C5AAF">
        <w:rPr>
          <w:rFonts w:ascii="Calibri" w:hAnsi="Calibri" w:cs="Calibri"/>
          <w:color w:val="FD2ED8"/>
          <w:sz w:val="19"/>
          <w:szCs w:val="19"/>
        </w:rPr>
        <w:t>[insert date]</w:t>
      </w:r>
      <w:r w:rsidRPr="009C5AAF">
        <w:rPr>
          <w:rFonts w:ascii="Calibri" w:hAnsi="Calibri" w:cs="Calibri"/>
          <w:color w:val="000000" w:themeColor="text1"/>
          <w:sz w:val="19"/>
          <w:szCs w:val="19"/>
        </w:rPr>
        <w:t xml:space="preserve">, and I have prescribed </w:t>
      </w:r>
      <w:r w:rsidR="00AC0281">
        <w:rPr>
          <w:rFonts w:ascii="Calibri" w:hAnsi="Calibri" w:cs="Calibri"/>
          <w:color w:val="000000" w:themeColor="text1"/>
          <w:sz w:val="19"/>
          <w:szCs w:val="19"/>
        </w:rPr>
        <w:t>GOMEKLI</w:t>
      </w:r>
      <w:r w:rsidRPr="009C5AAF">
        <w:rPr>
          <w:rFonts w:ascii="Calibri" w:hAnsi="Calibri" w:cs="Calibri"/>
          <w:color w:val="000000" w:themeColor="text1"/>
          <w:sz w:val="19"/>
          <w:szCs w:val="19"/>
        </w:rPr>
        <w:t xml:space="preserve">, a treatment that is medically appropriate and necessary for my patient. </w:t>
      </w:r>
      <w:r w:rsidR="00AC0281">
        <w:rPr>
          <w:rFonts w:ascii="Calibri" w:hAnsi="Calibri" w:cs="Calibri"/>
          <w:color w:val="000000" w:themeColor="text1"/>
          <w:sz w:val="19"/>
          <w:szCs w:val="19"/>
        </w:rPr>
        <w:t>GOMEKLI</w:t>
      </w:r>
      <w:r w:rsidRPr="009C5AAF">
        <w:rPr>
          <w:rFonts w:ascii="Calibri" w:hAnsi="Calibri" w:cs="Calibri"/>
          <w:color w:val="000000" w:themeColor="text1"/>
          <w:sz w:val="19"/>
          <w:szCs w:val="19"/>
        </w:rPr>
        <w:t xml:space="preserve"> is </w:t>
      </w:r>
      <w:r w:rsidRPr="009C5AAF">
        <w:rPr>
          <w:sz w:val="19"/>
          <w:szCs w:val="19"/>
        </w:rPr>
        <w:t>currently the only treatment approved by the US Food and Drug Administration for</w:t>
      </w:r>
      <w:r w:rsidR="000533DE">
        <w:rPr>
          <w:sz w:val="19"/>
          <w:szCs w:val="19"/>
        </w:rPr>
        <w:t xml:space="preserve"> </w:t>
      </w:r>
      <w:r w:rsidR="003B29D3" w:rsidRPr="00A07F6D">
        <w:rPr>
          <w:color w:val="FF3FFF"/>
          <w:sz w:val="19"/>
          <w:szCs w:val="19"/>
        </w:rPr>
        <w:t>[</w:t>
      </w:r>
      <w:r w:rsidR="000533DE" w:rsidRPr="00A07F6D">
        <w:rPr>
          <w:color w:val="FF3FFF"/>
          <w:sz w:val="19"/>
          <w:szCs w:val="19"/>
        </w:rPr>
        <w:t xml:space="preserve">both adults </w:t>
      </w:r>
      <w:r w:rsidR="00DD0DA6" w:rsidRPr="00A07F6D">
        <w:rPr>
          <w:color w:val="FF3FFF"/>
          <w:sz w:val="19"/>
          <w:szCs w:val="19"/>
        </w:rPr>
        <w:t xml:space="preserve">and </w:t>
      </w:r>
      <w:r w:rsidR="000533DE" w:rsidRPr="00A07F6D">
        <w:rPr>
          <w:color w:val="FF3FFF"/>
          <w:sz w:val="19"/>
          <w:szCs w:val="19"/>
        </w:rPr>
        <w:t>pediatric</w:t>
      </w:r>
      <w:r w:rsidRPr="00A07F6D">
        <w:rPr>
          <w:color w:val="FF3FFF"/>
          <w:sz w:val="19"/>
          <w:szCs w:val="19"/>
        </w:rPr>
        <w:t xml:space="preserve"> patients</w:t>
      </w:r>
      <w:r w:rsidR="000533DE" w:rsidRPr="00A07F6D">
        <w:rPr>
          <w:color w:val="FF3FFF"/>
          <w:sz w:val="19"/>
          <w:szCs w:val="19"/>
        </w:rPr>
        <w:t xml:space="preserve"> 2 years of age and older</w:t>
      </w:r>
      <w:r w:rsidRPr="00A07F6D">
        <w:rPr>
          <w:color w:val="FF3FFF"/>
          <w:sz w:val="19"/>
          <w:szCs w:val="19"/>
        </w:rPr>
        <w:t xml:space="preserve"> </w:t>
      </w:r>
      <w:r w:rsidR="000533DE" w:rsidRPr="00A07F6D">
        <w:rPr>
          <w:color w:val="FF3FFF"/>
          <w:sz w:val="19"/>
          <w:szCs w:val="19"/>
        </w:rPr>
        <w:t>for the treatment of</w:t>
      </w:r>
      <w:r w:rsidRPr="00A07F6D">
        <w:rPr>
          <w:color w:val="FF3FFF"/>
          <w:sz w:val="19"/>
          <w:szCs w:val="19"/>
        </w:rPr>
        <w:t xml:space="preserve"> </w:t>
      </w:r>
      <w:r w:rsidR="000533DE" w:rsidRPr="00A07F6D">
        <w:rPr>
          <w:color w:val="FF3FFF"/>
          <w:sz w:val="19"/>
          <w:szCs w:val="19"/>
        </w:rPr>
        <w:t>NF1-PN</w:t>
      </w:r>
      <w:r w:rsidR="003B29D3" w:rsidRPr="00A07F6D">
        <w:rPr>
          <w:color w:val="FF3FFF"/>
          <w:sz w:val="19"/>
          <w:szCs w:val="19"/>
        </w:rPr>
        <w:t>]</w:t>
      </w:r>
      <w:r w:rsidRPr="009C5AAF">
        <w:rPr>
          <w:sz w:val="19"/>
          <w:szCs w:val="19"/>
        </w:rPr>
        <w:t xml:space="preserve">. Unfortunately, </w:t>
      </w:r>
      <w:r w:rsidRPr="009C5AAF">
        <w:rPr>
          <w:rFonts w:ascii="Calibri" w:hAnsi="Calibri" w:cs="Calibri"/>
          <w:color w:val="FD2ED8"/>
          <w:sz w:val="19"/>
          <w:szCs w:val="19"/>
        </w:rPr>
        <w:t xml:space="preserve">[health plan name] </w:t>
      </w:r>
      <w:r w:rsidRPr="009C5AAF">
        <w:rPr>
          <w:rFonts w:ascii="Calibri" w:hAnsi="Calibri" w:cs="Calibri"/>
          <w:color w:val="000000" w:themeColor="text1"/>
          <w:sz w:val="19"/>
          <w:szCs w:val="19"/>
        </w:rPr>
        <w:t>has denied coverage for this medication.</w:t>
      </w:r>
    </w:p>
    <w:p w14:paraId="14314F74" w14:textId="77777777" w:rsidR="00B40DCF" w:rsidRPr="009C5AAF" w:rsidRDefault="00B40DCF" w:rsidP="00B40DCF">
      <w:pPr>
        <w:rPr>
          <w:rFonts w:ascii="Calibri" w:hAnsi="Calibri" w:cs="Calibri"/>
          <w:sz w:val="19"/>
          <w:szCs w:val="19"/>
        </w:rPr>
      </w:pPr>
    </w:p>
    <w:p w14:paraId="42C1E1B8" w14:textId="03AAF665" w:rsidR="00B40DCF" w:rsidRPr="009C5AAF" w:rsidRDefault="00342A85" w:rsidP="00B40DCF">
      <w:pPr>
        <w:rPr>
          <w:rFonts w:ascii="Calibri" w:hAnsi="Calibri" w:cs="Calibri"/>
          <w:color w:val="000000" w:themeColor="text1"/>
          <w:sz w:val="19"/>
          <w:szCs w:val="19"/>
        </w:rPr>
      </w:pPr>
      <w:r>
        <w:rPr>
          <w:rFonts w:ascii="Calibri" w:hAnsi="Calibri" w:cs="Calibri"/>
          <w:sz w:val="19"/>
          <w:szCs w:val="19"/>
        </w:rPr>
        <w:t>Since denying coverage</w:t>
      </w:r>
      <w:r w:rsidR="00B40DCF" w:rsidRPr="009C5AAF">
        <w:rPr>
          <w:rFonts w:ascii="Calibri" w:hAnsi="Calibri" w:cs="Calibri"/>
          <w:sz w:val="19"/>
          <w:szCs w:val="19"/>
        </w:rPr>
        <w:t xml:space="preserve">, it appears that </w:t>
      </w:r>
      <w:r w:rsidR="00B40DCF" w:rsidRPr="009C5AAF">
        <w:rPr>
          <w:rFonts w:ascii="Calibri" w:hAnsi="Calibri" w:cs="Calibri"/>
          <w:color w:val="FD2ED8"/>
          <w:sz w:val="19"/>
          <w:szCs w:val="19"/>
        </w:rPr>
        <w:t xml:space="preserve">[health plan name] </w:t>
      </w:r>
      <w:r w:rsidR="00B40DCF" w:rsidRPr="009C5AAF">
        <w:rPr>
          <w:rFonts w:ascii="Calibri" w:hAnsi="Calibri" w:cs="Calibri"/>
          <w:color w:val="000000" w:themeColor="text1"/>
          <w:sz w:val="19"/>
          <w:szCs w:val="19"/>
        </w:rPr>
        <w:t xml:space="preserve">has directed </w:t>
      </w:r>
      <w:r w:rsidR="00B40DCF" w:rsidRPr="009C5AAF">
        <w:rPr>
          <w:rFonts w:ascii="Calibri" w:hAnsi="Calibri" w:cs="Calibri"/>
          <w:color w:val="FF40FF"/>
          <w:sz w:val="19"/>
          <w:szCs w:val="19"/>
        </w:rPr>
        <w:t xml:space="preserve">[patient name] </w:t>
      </w:r>
      <w:r w:rsidR="00B40DCF" w:rsidRPr="009C5AAF">
        <w:rPr>
          <w:rFonts w:ascii="Calibri" w:hAnsi="Calibri" w:cs="Calibri"/>
          <w:color w:val="000000" w:themeColor="text1"/>
          <w:sz w:val="19"/>
          <w:szCs w:val="19"/>
        </w:rPr>
        <w:t xml:space="preserve">to an Alternative </w:t>
      </w:r>
      <w:r w:rsidR="00EE310C">
        <w:rPr>
          <w:rFonts w:ascii="Calibri" w:hAnsi="Calibri" w:cs="Calibri"/>
          <w:color w:val="000000" w:themeColor="text1"/>
          <w:sz w:val="19"/>
          <w:szCs w:val="19"/>
        </w:rPr>
        <w:t>F</w:t>
      </w:r>
      <w:r w:rsidR="00B40DCF" w:rsidRPr="009C5AAF">
        <w:rPr>
          <w:rFonts w:ascii="Calibri" w:hAnsi="Calibri" w:cs="Calibri"/>
          <w:color w:val="000000" w:themeColor="text1"/>
          <w:sz w:val="19"/>
          <w:szCs w:val="19"/>
        </w:rPr>
        <w:t xml:space="preserve">unding </w:t>
      </w:r>
      <w:r w:rsidR="00EE310C">
        <w:rPr>
          <w:rFonts w:ascii="Calibri" w:hAnsi="Calibri" w:cs="Calibri"/>
          <w:color w:val="000000" w:themeColor="text1"/>
          <w:sz w:val="19"/>
          <w:szCs w:val="19"/>
        </w:rPr>
        <w:t>P</w:t>
      </w:r>
      <w:r w:rsidR="00B40DCF" w:rsidRPr="009C5AAF">
        <w:rPr>
          <w:rFonts w:ascii="Calibri" w:hAnsi="Calibri" w:cs="Calibri"/>
          <w:color w:val="000000" w:themeColor="text1"/>
          <w:sz w:val="19"/>
          <w:szCs w:val="19"/>
        </w:rPr>
        <w:t xml:space="preserve">rogram (AFP) to try and obtain their </w:t>
      </w:r>
      <w:r w:rsidR="00AC0281">
        <w:rPr>
          <w:rFonts w:ascii="Calibri" w:hAnsi="Calibri" w:cs="Calibri"/>
          <w:color w:val="000000" w:themeColor="text1"/>
          <w:sz w:val="19"/>
          <w:szCs w:val="19"/>
        </w:rPr>
        <w:t>GOMEKLI</w:t>
      </w:r>
      <w:r w:rsidR="00B40DCF" w:rsidRPr="009C5AAF">
        <w:rPr>
          <w:rFonts w:ascii="Calibri" w:hAnsi="Calibri" w:cs="Calibri"/>
          <w:color w:val="000000" w:themeColor="text1"/>
          <w:sz w:val="19"/>
          <w:szCs w:val="19"/>
        </w:rPr>
        <w:t xml:space="preserve"> medication. </w:t>
      </w:r>
    </w:p>
    <w:p w14:paraId="22FD1BC0" w14:textId="77777777" w:rsidR="00B40DCF" w:rsidRPr="00342A85" w:rsidRDefault="00B40DCF" w:rsidP="00B40DCF">
      <w:pPr>
        <w:rPr>
          <w:rFonts w:ascii="Calibri" w:hAnsi="Calibri" w:cs="Calibri"/>
          <w:sz w:val="19"/>
          <w:szCs w:val="19"/>
        </w:rPr>
      </w:pPr>
    </w:p>
    <w:p w14:paraId="631E484D" w14:textId="77A5DCE2" w:rsidR="00B40DCF" w:rsidRPr="00342A85" w:rsidRDefault="00B40DCF" w:rsidP="00B40DCF">
      <w:pPr>
        <w:rPr>
          <w:rFonts w:ascii="Calibri" w:hAnsi="Calibri" w:cs="Calibri"/>
          <w:sz w:val="19"/>
          <w:szCs w:val="19"/>
        </w:rPr>
      </w:pPr>
      <w:r w:rsidRPr="00342A85">
        <w:rPr>
          <w:rFonts w:ascii="Calibri" w:hAnsi="Calibri" w:cs="Calibri"/>
          <w:sz w:val="19"/>
          <w:szCs w:val="19"/>
        </w:rPr>
        <w:t xml:space="preserve">However, after applying </w:t>
      </w:r>
      <w:r w:rsidR="00342A85" w:rsidRPr="00342A85">
        <w:rPr>
          <w:rFonts w:ascii="Calibri" w:hAnsi="Calibri" w:cs="Calibri"/>
          <w:sz w:val="19"/>
          <w:szCs w:val="19"/>
        </w:rPr>
        <w:t>through th</w:t>
      </w:r>
      <w:r w:rsidR="00342A85">
        <w:rPr>
          <w:rFonts w:ascii="Calibri" w:hAnsi="Calibri" w:cs="Calibri"/>
          <w:sz w:val="19"/>
          <w:szCs w:val="19"/>
        </w:rPr>
        <w:t>e</w:t>
      </w:r>
      <w:r w:rsidRPr="00342A85">
        <w:rPr>
          <w:rFonts w:ascii="Calibri" w:hAnsi="Calibri" w:cs="Calibri"/>
          <w:sz w:val="19"/>
          <w:szCs w:val="19"/>
        </w:rPr>
        <w:t xml:space="preserve"> manufacturer</w:t>
      </w:r>
      <w:r w:rsidR="00342A85" w:rsidRPr="00342A85">
        <w:rPr>
          <w:rFonts w:ascii="Calibri" w:hAnsi="Calibri" w:cs="Calibri"/>
          <w:sz w:val="19"/>
          <w:szCs w:val="19"/>
        </w:rPr>
        <w:t>’s</w:t>
      </w:r>
      <w:r w:rsidRPr="00342A85">
        <w:rPr>
          <w:rFonts w:ascii="Calibri" w:hAnsi="Calibri" w:cs="Calibri"/>
          <w:sz w:val="19"/>
          <w:szCs w:val="19"/>
        </w:rPr>
        <w:t xml:space="preserve"> Patient Assistance Program (PAP), my patient was notified on </w:t>
      </w:r>
      <w:r w:rsidRPr="00342A85">
        <w:rPr>
          <w:rFonts w:ascii="Calibri" w:hAnsi="Calibri" w:cs="Calibri"/>
          <w:color w:val="FF40FF"/>
          <w:sz w:val="19"/>
          <w:szCs w:val="19"/>
        </w:rPr>
        <w:t xml:space="preserve">[insert date] </w:t>
      </w:r>
      <w:r w:rsidR="00342A85" w:rsidRPr="00F637D7">
        <w:rPr>
          <w:rFonts w:ascii="Calibri" w:hAnsi="Calibri" w:cs="Calibri"/>
          <w:color w:val="000000"/>
          <w:sz w:val="19"/>
          <w:szCs w:val="19"/>
        </w:rPr>
        <w:t>that they did not meet the program eligibility requirements</w:t>
      </w:r>
      <w:r w:rsidR="00342A85">
        <w:rPr>
          <w:rFonts w:ascii="Calibri" w:hAnsi="Calibri" w:cs="Calibri"/>
          <w:color w:val="000000"/>
          <w:sz w:val="19"/>
          <w:szCs w:val="19"/>
        </w:rPr>
        <w:t>,</w:t>
      </w:r>
      <w:r w:rsidR="00342A85" w:rsidRPr="00F637D7">
        <w:rPr>
          <w:rFonts w:ascii="Calibri" w:hAnsi="Calibri" w:cs="Calibri"/>
          <w:color w:val="000000"/>
          <w:sz w:val="19"/>
          <w:szCs w:val="19"/>
        </w:rPr>
        <w:t xml:space="preserve"> </w:t>
      </w:r>
      <w:r w:rsidRPr="00342A85">
        <w:rPr>
          <w:rFonts w:ascii="Calibri" w:hAnsi="Calibri" w:cs="Calibri"/>
          <w:sz w:val="19"/>
          <w:szCs w:val="19"/>
        </w:rPr>
        <w:t xml:space="preserve">and the application for PAP was denied. </w:t>
      </w:r>
      <w:r w:rsidRPr="00F637D7">
        <w:rPr>
          <w:rFonts w:ascii="Calibri" w:hAnsi="Calibri" w:cs="Calibri"/>
          <w:sz w:val="19"/>
          <w:szCs w:val="19"/>
        </w:rPr>
        <w:t xml:space="preserve">Additionally, </w:t>
      </w:r>
      <w:r w:rsidRPr="00F637D7">
        <w:rPr>
          <w:rFonts w:ascii="Calibri" w:hAnsi="Calibri" w:cs="Calibri"/>
          <w:color w:val="FF40FF"/>
          <w:sz w:val="19"/>
          <w:szCs w:val="19"/>
        </w:rPr>
        <w:t>[insert health plan name]</w:t>
      </w:r>
      <w:r w:rsidRPr="00F637D7">
        <w:rPr>
          <w:rFonts w:ascii="Calibri" w:hAnsi="Calibri" w:cs="Calibri"/>
          <w:sz w:val="19"/>
          <w:szCs w:val="19"/>
        </w:rPr>
        <w:t xml:space="preserve"> is still refusing to cover my patient’s </w:t>
      </w:r>
      <w:r w:rsidR="00D37C72">
        <w:rPr>
          <w:rFonts w:ascii="Calibri" w:hAnsi="Calibri" w:cs="Calibri"/>
          <w:sz w:val="19"/>
          <w:szCs w:val="19"/>
        </w:rPr>
        <w:t>GOMEKLI</w:t>
      </w:r>
      <w:r w:rsidR="00D37C72" w:rsidRPr="00F637D7">
        <w:rPr>
          <w:rFonts w:ascii="Calibri" w:hAnsi="Calibri" w:cs="Calibri"/>
          <w:sz w:val="19"/>
          <w:szCs w:val="19"/>
        </w:rPr>
        <w:t xml:space="preserve"> </w:t>
      </w:r>
      <w:r w:rsidRPr="00F637D7">
        <w:rPr>
          <w:rFonts w:ascii="Calibri" w:hAnsi="Calibri" w:cs="Calibri"/>
          <w:sz w:val="19"/>
          <w:szCs w:val="19"/>
        </w:rPr>
        <w:t>medication.</w:t>
      </w:r>
    </w:p>
    <w:p w14:paraId="1BC88A9E" w14:textId="77777777" w:rsidR="00B40DCF" w:rsidRPr="009C5AAF" w:rsidRDefault="00B40DCF" w:rsidP="00B40DCF">
      <w:pPr>
        <w:rPr>
          <w:sz w:val="19"/>
          <w:szCs w:val="19"/>
        </w:rPr>
      </w:pPr>
    </w:p>
    <w:p w14:paraId="777A7E4D" w14:textId="6EF384C3" w:rsidR="00B40DCF" w:rsidRPr="009C5AAF" w:rsidRDefault="00EE310C" w:rsidP="00B40DCF">
      <w:pPr>
        <w:rPr>
          <w:sz w:val="19"/>
          <w:szCs w:val="19"/>
        </w:rPr>
      </w:pPr>
      <w:r>
        <w:rPr>
          <w:sz w:val="19"/>
          <w:szCs w:val="19"/>
        </w:rPr>
        <w:t>Since</w:t>
      </w:r>
      <w:r w:rsidRPr="009C5AAF">
        <w:rPr>
          <w:sz w:val="19"/>
          <w:szCs w:val="19"/>
        </w:rPr>
        <w:t xml:space="preserve"> </w:t>
      </w:r>
      <w:r w:rsidR="00B40DCF" w:rsidRPr="009C5AAF">
        <w:rPr>
          <w:sz w:val="19"/>
          <w:szCs w:val="19"/>
        </w:rPr>
        <w:t>my patient is not eligible for the PAP and</w:t>
      </w:r>
      <w:r w:rsidR="00B40DCF" w:rsidRPr="009C5AAF">
        <w:rPr>
          <w:color w:val="FF40FF"/>
          <w:sz w:val="19"/>
          <w:szCs w:val="19"/>
        </w:rPr>
        <w:t xml:space="preserve"> [insert health plan name]</w:t>
      </w:r>
      <w:r w:rsidR="00B40DCF" w:rsidRPr="009C5AAF">
        <w:rPr>
          <w:sz w:val="19"/>
          <w:szCs w:val="19"/>
        </w:rPr>
        <w:t xml:space="preserve"> has denied coverage, they have no way of accessing their medication </w:t>
      </w:r>
      <w:r>
        <w:rPr>
          <w:sz w:val="19"/>
          <w:szCs w:val="19"/>
        </w:rPr>
        <w:t>and</w:t>
      </w:r>
      <w:r w:rsidR="00B40DCF" w:rsidRPr="009C5AAF">
        <w:rPr>
          <w:sz w:val="19"/>
          <w:szCs w:val="19"/>
        </w:rPr>
        <w:t xml:space="preserve"> cannot afford to pay out of pocket. Regulations at 45 CFR § 156.122(c) mandate that: </w:t>
      </w:r>
    </w:p>
    <w:p w14:paraId="314C44F0" w14:textId="77777777" w:rsidR="00B40DCF" w:rsidRPr="009C5AAF" w:rsidRDefault="00B40DCF" w:rsidP="00B40DCF">
      <w:pPr>
        <w:rPr>
          <w:sz w:val="19"/>
          <w:szCs w:val="19"/>
        </w:rPr>
      </w:pPr>
    </w:p>
    <w:p w14:paraId="55FD737E" w14:textId="77777777" w:rsidR="00B40DCF" w:rsidRPr="009C5AAF" w:rsidRDefault="00B40DCF" w:rsidP="00C22CA3">
      <w:pPr>
        <w:pStyle w:val="ListParagraph"/>
        <w:numPr>
          <w:ilvl w:val="0"/>
          <w:numId w:val="25"/>
        </w:numPr>
        <w:ind w:left="288" w:hanging="288"/>
        <w:rPr>
          <w:sz w:val="19"/>
          <w:szCs w:val="19"/>
        </w:rPr>
      </w:pPr>
      <w:r w:rsidRPr="009C5AAF">
        <w:rPr>
          <w:sz w:val="19"/>
          <w:szCs w:val="19"/>
        </w:rPr>
        <w:t>A health plan providing essential health benefits must have the following processes in place that allow an enrollee, the enrollee’s designee, or the enrollee’s prescribing physician (or other prescriber, as appropriate) to request and gain access to clinically appropriate drugs not otherwise covered by the health plan (i.e., a request for exception);</w:t>
      </w:r>
    </w:p>
    <w:p w14:paraId="77448D79" w14:textId="77777777" w:rsidR="00B40DCF" w:rsidRPr="009C5AAF" w:rsidRDefault="00B40DCF" w:rsidP="00C22CA3">
      <w:pPr>
        <w:pStyle w:val="ListParagraph"/>
        <w:numPr>
          <w:ilvl w:val="0"/>
          <w:numId w:val="26"/>
        </w:numPr>
        <w:ind w:left="288" w:hanging="288"/>
        <w:rPr>
          <w:sz w:val="19"/>
          <w:szCs w:val="19"/>
        </w:rPr>
      </w:pPr>
      <w:r w:rsidRPr="009C5AAF">
        <w:rPr>
          <w:sz w:val="19"/>
          <w:szCs w:val="19"/>
        </w:rPr>
        <w:t>In the event that an exception request is granted, the plan must treat the excepted drug(s) as an essential health benefit, including by counting any cost-sharing towards the plan’s annual limitation on cost-sharing under § 156.130 and when calculating the plan’s actuarial value under § 156.135; and</w:t>
      </w:r>
    </w:p>
    <w:p w14:paraId="1BF45FF5" w14:textId="77777777" w:rsidR="00B40DCF" w:rsidRPr="00F637D7" w:rsidRDefault="00B40DCF" w:rsidP="00C22CA3">
      <w:pPr>
        <w:pStyle w:val="ListParagraph"/>
        <w:numPr>
          <w:ilvl w:val="0"/>
          <w:numId w:val="26"/>
        </w:numPr>
        <w:ind w:left="288" w:hanging="288"/>
        <w:rPr>
          <w:rFonts w:ascii="Calibri" w:hAnsi="Calibri" w:cs="Calibri"/>
          <w:sz w:val="19"/>
          <w:szCs w:val="19"/>
        </w:rPr>
      </w:pPr>
      <w:r w:rsidRPr="009C5AAF">
        <w:rPr>
          <w:sz w:val="19"/>
          <w:szCs w:val="19"/>
        </w:rPr>
        <w:t xml:space="preserve">The health plan must respond within 72 hours and if the medication is deemed medically necessary, the plan is required to cover </w:t>
      </w:r>
      <w:r w:rsidRPr="00F637D7">
        <w:rPr>
          <w:rFonts w:ascii="Calibri" w:hAnsi="Calibri" w:cs="Calibri"/>
          <w:sz w:val="19"/>
          <w:szCs w:val="19"/>
        </w:rPr>
        <w:t>the prescription for the duration of the plan year, including refills.</w:t>
      </w:r>
    </w:p>
    <w:p w14:paraId="0911FD5E" w14:textId="77777777" w:rsidR="00B40DCF" w:rsidRPr="00342A85" w:rsidRDefault="00B40DCF" w:rsidP="00B40DCF">
      <w:pPr>
        <w:rPr>
          <w:rFonts w:ascii="Calibri" w:hAnsi="Calibri" w:cs="Calibri"/>
          <w:sz w:val="19"/>
          <w:szCs w:val="19"/>
        </w:rPr>
      </w:pPr>
      <w:r w:rsidRPr="00F637D7">
        <w:rPr>
          <w:rFonts w:ascii="Calibri" w:hAnsi="Calibri" w:cs="Calibri"/>
          <w:sz w:val="19"/>
          <w:szCs w:val="19"/>
        </w:rPr>
        <w:t xml:space="preserve"> </w:t>
      </w:r>
    </w:p>
    <w:p w14:paraId="3D7CE764" w14:textId="3A59D572" w:rsidR="00342A85" w:rsidRDefault="00342A85" w:rsidP="00B40DCF">
      <w:pPr>
        <w:rPr>
          <w:rFonts w:ascii="AdobeClean-Regular" w:hAnsi="AdobeClean-Regular" w:cs="AdobeClean-Regular"/>
          <w:color w:val="000000"/>
          <w:sz w:val="28"/>
          <w:szCs w:val="28"/>
        </w:rPr>
      </w:pPr>
      <w:r w:rsidRPr="00F637D7">
        <w:rPr>
          <w:rFonts w:ascii="Calibri" w:hAnsi="Calibri" w:cs="Calibri"/>
          <w:color w:val="000000"/>
          <w:sz w:val="19"/>
          <w:szCs w:val="19"/>
        </w:rPr>
        <w:t xml:space="preserve">In review of the above and the information enclosed, I believe </w:t>
      </w:r>
      <w:r w:rsidRPr="00F637D7">
        <w:rPr>
          <w:rFonts w:ascii="Calibri" w:hAnsi="Calibri" w:cs="Calibri"/>
          <w:color w:val="FF40FF"/>
          <w:sz w:val="19"/>
          <w:szCs w:val="19"/>
        </w:rPr>
        <w:t xml:space="preserve">[insert conclusion regarding medical necessity for patient and lack of alternative access to </w:t>
      </w:r>
      <w:r w:rsidR="00AC0281">
        <w:rPr>
          <w:rFonts w:ascii="Calibri" w:hAnsi="Calibri" w:cs="Calibri"/>
          <w:color w:val="FF40FF"/>
          <w:sz w:val="19"/>
          <w:szCs w:val="19"/>
        </w:rPr>
        <w:t>GOMEKLI</w:t>
      </w:r>
      <w:r w:rsidRPr="00F637D7">
        <w:rPr>
          <w:rFonts w:ascii="Calibri" w:hAnsi="Calibri" w:cs="Calibri"/>
          <w:color w:val="FF40FF"/>
          <w:sz w:val="19"/>
          <w:szCs w:val="19"/>
        </w:rPr>
        <w:t>].</w:t>
      </w:r>
    </w:p>
    <w:p w14:paraId="6D74D89B" w14:textId="77777777" w:rsidR="00342A85" w:rsidRPr="009C5AAF" w:rsidRDefault="00342A85" w:rsidP="00B40DCF">
      <w:pPr>
        <w:rPr>
          <w:sz w:val="19"/>
          <w:szCs w:val="19"/>
        </w:rPr>
      </w:pPr>
    </w:p>
    <w:p w14:paraId="2E8F39D0" w14:textId="77777777" w:rsidR="00B40DCF" w:rsidRPr="009C5AAF" w:rsidRDefault="00B40DCF" w:rsidP="00B40DCF">
      <w:pPr>
        <w:rPr>
          <w:sz w:val="19"/>
          <w:szCs w:val="19"/>
        </w:rPr>
      </w:pPr>
      <w:r w:rsidRPr="009C5AAF">
        <w:rPr>
          <w:sz w:val="19"/>
          <w:szCs w:val="19"/>
        </w:rPr>
        <w:t xml:space="preserve">Sincerely, </w:t>
      </w:r>
    </w:p>
    <w:p w14:paraId="47A9B3E2" w14:textId="77777777" w:rsidR="00B40DCF" w:rsidRPr="009C5AAF" w:rsidRDefault="00B40DCF" w:rsidP="00B40DCF">
      <w:pPr>
        <w:rPr>
          <w:sz w:val="19"/>
          <w:szCs w:val="19"/>
        </w:rPr>
      </w:pPr>
    </w:p>
    <w:p w14:paraId="5466BE57" w14:textId="77777777" w:rsidR="00B40DCF" w:rsidRPr="009C5AAF" w:rsidRDefault="00B40DCF" w:rsidP="00B40DCF">
      <w:pPr>
        <w:rPr>
          <w:color w:val="FD2ED8"/>
          <w:sz w:val="19"/>
          <w:szCs w:val="19"/>
        </w:rPr>
      </w:pPr>
      <w:r w:rsidRPr="009C5AAF">
        <w:rPr>
          <w:color w:val="FD2ED8"/>
          <w:sz w:val="19"/>
          <w:szCs w:val="19"/>
        </w:rPr>
        <w:t>[Insert physician’s name]</w:t>
      </w:r>
    </w:p>
    <w:p w14:paraId="04A0F643" w14:textId="77777777" w:rsidR="00B40DCF" w:rsidRPr="009C5AAF" w:rsidRDefault="00B40DCF" w:rsidP="00B40DCF">
      <w:pPr>
        <w:rPr>
          <w:color w:val="FD2ED8"/>
          <w:sz w:val="19"/>
          <w:szCs w:val="19"/>
        </w:rPr>
      </w:pPr>
    </w:p>
    <w:p w14:paraId="2E1415F9" w14:textId="5E43CC41" w:rsidR="00B40DCF" w:rsidRPr="00F637D7" w:rsidRDefault="00B40DCF" w:rsidP="00C22CA3">
      <w:pPr>
        <w:pStyle w:val="ListParagraph"/>
        <w:numPr>
          <w:ilvl w:val="0"/>
          <w:numId w:val="2"/>
        </w:numPr>
        <w:ind w:left="288" w:hanging="288"/>
        <w:rPr>
          <w:rFonts w:ascii="Calibri" w:hAnsi="Calibri" w:cs="Calibri"/>
          <w:color w:val="FF40FF"/>
          <w:sz w:val="19"/>
          <w:szCs w:val="19"/>
        </w:rPr>
      </w:pPr>
      <w:r w:rsidRPr="009C5AAF">
        <w:rPr>
          <w:color w:val="000000" w:themeColor="text1"/>
          <w:sz w:val="19"/>
          <w:szCs w:val="19"/>
        </w:rPr>
        <w:t>Enclosures:</w:t>
      </w:r>
      <w:r w:rsidRPr="00F637D7">
        <w:rPr>
          <w:rFonts w:ascii="Calibri" w:hAnsi="Calibri" w:cs="Calibri"/>
          <w:color w:val="FF40FF"/>
          <w:sz w:val="19"/>
          <w:szCs w:val="19"/>
        </w:rPr>
        <w:t xml:space="preserve"> [</w:t>
      </w:r>
      <w:r w:rsidR="00A04F36">
        <w:rPr>
          <w:rFonts w:ascii="Calibri" w:hAnsi="Calibri" w:cs="Calibri"/>
          <w:color w:val="FF40FF"/>
          <w:sz w:val="19"/>
          <w:szCs w:val="19"/>
        </w:rPr>
        <w:t>cl</w:t>
      </w:r>
      <w:r w:rsidR="00342A85" w:rsidRPr="00F637D7">
        <w:rPr>
          <w:rFonts w:ascii="Calibri" w:hAnsi="Calibri" w:cs="Calibri"/>
          <w:color w:val="FF40FF"/>
          <w:sz w:val="19"/>
          <w:szCs w:val="19"/>
        </w:rPr>
        <w:t>inical documentation, medical literature, patient coverage denial letter, patient PAP denial letter</w:t>
      </w:r>
      <w:r w:rsidRPr="00F637D7">
        <w:rPr>
          <w:rFonts w:ascii="Calibri" w:hAnsi="Calibri" w:cs="Calibri"/>
          <w:color w:val="FF40FF"/>
          <w:sz w:val="19"/>
          <w:szCs w:val="19"/>
        </w:rPr>
        <w:t>]</w:t>
      </w:r>
    </w:p>
    <w:p w14:paraId="4C04FA1F" w14:textId="531382D6" w:rsidR="006B44BA" w:rsidRPr="000E5A3F" w:rsidRDefault="006B44BA" w:rsidP="0037761C">
      <w:pPr>
        <w:autoSpaceDE w:val="0"/>
        <w:autoSpaceDN w:val="0"/>
        <w:adjustRightInd w:val="0"/>
        <w:rPr>
          <w:rFonts w:ascii="Calibri" w:hAnsi="Calibri" w:cs="Calibri"/>
          <w:color w:val="000000" w:themeColor="text1"/>
          <w:sz w:val="20"/>
          <w:szCs w:val="20"/>
        </w:rPr>
        <w:sectPr w:rsidR="006B44BA" w:rsidRPr="000E5A3F" w:rsidSect="00922E82">
          <w:pgSz w:w="12240" w:h="15840"/>
          <w:pgMar w:top="864" w:right="864" w:bottom="864" w:left="864" w:header="720" w:footer="720" w:gutter="0"/>
          <w:cols w:space="720"/>
          <w:docGrid w:linePitch="360"/>
        </w:sectPr>
      </w:pPr>
    </w:p>
    <w:p w14:paraId="4EAA313F" w14:textId="5B298988" w:rsidR="00E120E2" w:rsidRPr="00292E07" w:rsidRDefault="00E120E2" w:rsidP="00E120E2">
      <w:pPr>
        <w:rPr>
          <w:sz w:val="18"/>
          <w:szCs w:val="18"/>
        </w:rPr>
      </w:pPr>
      <w:r w:rsidRPr="00292E07">
        <w:rPr>
          <w:rFonts w:cs="Calibri"/>
          <w:b/>
          <w:bCs/>
          <w:sz w:val="18"/>
          <w:szCs w:val="18"/>
        </w:rPr>
        <w:lastRenderedPageBreak/>
        <w:t xml:space="preserve">INDICATION </w:t>
      </w:r>
    </w:p>
    <w:p w14:paraId="7230249C" w14:textId="0A565AD3" w:rsidR="00E120E2" w:rsidRPr="00292E07" w:rsidRDefault="00E120E2" w:rsidP="00E120E2">
      <w:pPr>
        <w:rPr>
          <w:rFonts w:cs="Calibri"/>
          <w:sz w:val="18"/>
          <w:szCs w:val="18"/>
        </w:rPr>
      </w:pPr>
      <w:r>
        <w:rPr>
          <w:rFonts w:cs="Calibri"/>
          <w:sz w:val="18"/>
          <w:szCs w:val="18"/>
        </w:rPr>
        <w:br/>
      </w:r>
      <w:r w:rsidRPr="00292E07">
        <w:rPr>
          <w:rFonts w:cs="Calibri"/>
          <w:sz w:val="18"/>
          <w:szCs w:val="18"/>
        </w:rPr>
        <w:t>GOMEKLI (mirdametinib) is indicated for the treatment of adult and pediatric patients 2 years of age and older with neurofibromatosis type 1 (NF1) who have symptomatic plexiform neurofibromas (PN) not amenable to complete resection.</w:t>
      </w:r>
    </w:p>
    <w:p w14:paraId="3BF97600" w14:textId="5986E43D" w:rsidR="00E120E2" w:rsidRPr="00292E07" w:rsidRDefault="00E120E2" w:rsidP="00E120E2">
      <w:pPr>
        <w:rPr>
          <w:sz w:val="18"/>
          <w:szCs w:val="18"/>
        </w:rPr>
      </w:pPr>
      <w:r>
        <w:rPr>
          <w:rFonts w:cs="Calibri"/>
          <w:b/>
          <w:bCs/>
          <w:sz w:val="18"/>
          <w:szCs w:val="18"/>
        </w:rPr>
        <w:br/>
      </w:r>
      <w:r w:rsidRPr="00292E07">
        <w:rPr>
          <w:rFonts w:cs="Calibri"/>
          <w:b/>
          <w:bCs/>
          <w:sz w:val="18"/>
          <w:szCs w:val="18"/>
        </w:rPr>
        <w:t>IMPORTANT SAFETY INFORMATION </w:t>
      </w:r>
    </w:p>
    <w:p w14:paraId="6C30A51B" w14:textId="26EEE0C3" w:rsidR="00E120E2" w:rsidRPr="00292E07" w:rsidRDefault="00E120E2" w:rsidP="00E120E2">
      <w:pPr>
        <w:rPr>
          <w:sz w:val="18"/>
          <w:szCs w:val="18"/>
        </w:rPr>
      </w:pPr>
      <w:r>
        <w:rPr>
          <w:rFonts w:cs="Calibri"/>
          <w:b/>
          <w:bCs/>
          <w:sz w:val="18"/>
          <w:szCs w:val="18"/>
        </w:rPr>
        <w:br/>
      </w:r>
      <w:r w:rsidRPr="00292E07">
        <w:rPr>
          <w:rFonts w:cs="Calibri"/>
          <w:b/>
          <w:bCs/>
          <w:sz w:val="18"/>
          <w:szCs w:val="18"/>
        </w:rPr>
        <w:t>WARNINGS AND PRECAUTIONS </w:t>
      </w:r>
    </w:p>
    <w:p w14:paraId="213AE51C" w14:textId="35316232" w:rsidR="00E120E2" w:rsidRPr="00292E07" w:rsidRDefault="00E120E2" w:rsidP="00E120E2">
      <w:pPr>
        <w:rPr>
          <w:sz w:val="18"/>
          <w:szCs w:val="18"/>
        </w:rPr>
      </w:pPr>
      <w:r>
        <w:rPr>
          <w:rFonts w:cs="Calibri"/>
          <w:b/>
          <w:bCs/>
          <w:sz w:val="18"/>
          <w:szCs w:val="18"/>
        </w:rPr>
        <w:br/>
      </w:r>
      <w:r w:rsidRPr="00292E07">
        <w:rPr>
          <w:rFonts w:cs="Calibri"/>
          <w:b/>
          <w:bCs/>
          <w:sz w:val="18"/>
          <w:szCs w:val="18"/>
        </w:rPr>
        <w:t>Ocular Toxicity:</w:t>
      </w:r>
      <w:r w:rsidRPr="00292E07">
        <w:rPr>
          <w:rFonts w:cs="Calibri"/>
          <w:sz w:val="18"/>
          <w:szCs w:val="18"/>
        </w:rPr>
        <w:t xml:space="preserve"> GOMEKLI can cause ocular toxicity including retinal vein occlusion (RVO), retinal pigment epithelium detachment (RPED), and blurred vision. In the adult pooled safety population, ocular toxicity occurred in 28% of patients treated with GOMEKLI: 21% were Grade 1, 5% were Grade 2 and 1.3% were Grade 3. RVO occurred in 2.7%, RPED occurred in 1.3%, and blurred vision occurred in 9% of adult patients. In the pediatric pooled safety population, ocular toxicity occurred in 19% of patients: 17% were Grade 1 and 1.7% were Grade 2. Conduct comprehensive ophthalmic assessments prior to initiating GOMEKLI, at regular intervals during treatment, and to evaluate any new or worsening visual changes such as blurred vision. Continue, withhold, reduce the dose, or permanently discontinue GOMEKLI as clinically indicated.</w:t>
      </w:r>
    </w:p>
    <w:p w14:paraId="6B743704" w14:textId="4290EB56" w:rsidR="00E120E2" w:rsidRPr="00292E07" w:rsidRDefault="00E120E2" w:rsidP="00E120E2">
      <w:pPr>
        <w:rPr>
          <w:sz w:val="18"/>
          <w:szCs w:val="18"/>
        </w:rPr>
      </w:pPr>
      <w:r>
        <w:rPr>
          <w:rFonts w:cs="Calibri"/>
          <w:b/>
          <w:bCs/>
          <w:sz w:val="18"/>
          <w:szCs w:val="18"/>
        </w:rPr>
        <w:br/>
      </w:r>
      <w:r w:rsidRPr="00292E07">
        <w:rPr>
          <w:rFonts w:cs="Calibri"/>
          <w:b/>
          <w:bCs/>
          <w:sz w:val="18"/>
          <w:szCs w:val="18"/>
        </w:rPr>
        <w:t>Left Ventricular Dysfunction:</w:t>
      </w:r>
      <w:r w:rsidRPr="00292E07">
        <w:rPr>
          <w:rFonts w:cs="Calibri"/>
          <w:sz w:val="18"/>
          <w:szCs w:val="18"/>
        </w:rPr>
        <w:t xml:space="preserve"> GOMEKLI can cause left ventricular dysfunction. GOMEKLI has not been studied in patients with a history of clinically significant cardiac disease or LVEF &lt;55% prior to initiation of treatment. In the ReNeu study, decreased LVEF of 10 to &lt;20% occurred in 16% of adult patients treated with GOMEKLI. Five patients (9%) required dose interruption, one patient (1.7%) required a dose reduction, and one patient required permanent discontinuation of GOMEKLI. The median time to first onset of decreased LVEF in adult patients was 70 days. Decreased LVEF of 10 to &lt;20% occurred in 25%, and decreased LVEF of ≥20% occurred in 1.8% of pediatric patients treated with GOMEKLI. One patient (1.8%) required dose interruption of GOMEKLI. The median time to first onset of decreased LVEF in pediatric patients was 132 days. All patients with decreased LVEF were identified during routine echocardiography, and decreased LVEF resolved in 75% of patients. Before initiating GOMEKLI, assess ejection fraction (EF) by echocardiogram. Monitor EF every 3 months during the first year and then as clinically indicated. Withhold, reduce the dose, or permanently discontinue GOMEKLI based on severity of adverse reaction.</w:t>
      </w:r>
    </w:p>
    <w:p w14:paraId="646F781B" w14:textId="4CA10D8B" w:rsidR="00E120E2" w:rsidRPr="00292E07" w:rsidRDefault="00E120E2" w:rsidP="00E120E2">
      <w:pPr>
        <w:rPr>
          <w:sz w:val="18"/>
          <w:szCs w:val="18"/>
        </w:rPr>
      </w:pPr>
      <w:r>
        <w:rPr>
          <w:rFonts w:cs="Calibri"/>
          <w:b/>
          <w:bCs/>
          <w:sz w:val="18"/>
          <w:szCs w:val="18"/>
        </w:rPr>
        <w:br/>
      </w:r>
      <w:r w:rsidRPr="00292E07">
        <w:rPr>
          <w:rFonts w:cs="Calibri"/>
          <w:b/>
          <w:bCs/>
          <w:sz w:val="18"/>
          <w:szCs w:val="18"/>
        </w:rPr>
        <w:t xml:space="preserve">Dermatologic Adverse Reactions: </w:t>
      </w:r>
      <w:r w:rsidRPr="00292E07">
        <w:rPr>
          <w:rFonts w:cs="Calibri"/>
          <w:sz w:val="18"/>
          <w:szCs w:val="18"/>
        </w:rPr>
        <w:t>GOMEKLI can cause dermatologic adverse reactions including rash. The most frequent rashes included dermatitis acneiform, rash, eczema, maculo-papular rash and pustular rash. In the pooled adult safety population, rash occurred in 92% of patients treated with GOMEKLI (37% were Grade 2 and 8% were Grade 3) and resulted in permanent discontinuation in 11% of patients. In the pooled pediatric safety population, rash occurred in 72% of patients treated with GOMEKLI (22% were Grade 2 and 3.4% were Grade 3) and resulted in permanent discontinuation in 3.4% of patients. Initiate supportive care at first signs of dermatologic adverse reactions. Withhold, reduce the dose, or permanently discontinue GOMEKLI based on severity of adverse reaction.</w:t>
      </w:r>
    </w:p>
    <w:p w14:paraId="235F93FA" w14:textId="59917C64" w:rsidR="00E120E2" w:rsidRPr="00292E07" w:rsidRDefault="00E120E2" w:rsidP="00E120E2">
      <w:pPr>
        <w:rPr>
          <w:sz w:val="18"/>
          <w:szCs w:val="18"/>
        </w:rPr>
      </w:pPr>
      <w:r>
        <w:rPr>
          <w:rFonts w:cs="Calibri"/>
          <w:b/>
          <w:bCs/>
          <w:sz w:val="18"/>
          <w:szCs w:val="18"/>
        </w:rPr>
        <w:br/>
      </w:r>
      <w:r w:rsidRPr="00292E07">
        <w:rPr>
          <w:rFonts w:cs="Calibri"/>
          <w:b/>
          <w:bCs/>
          <w:sz w:val="18"/>
          <w:szCs w:val="18"/>
        </w:rPr>
        <w:t xml:space="preserve">Embryo-Fetal Toxicity: </w:t>
      </w:r>
      <w:r w:rsidRPr="00292E07">
        <w:rPr>
          <w:rFonts w:cs="Calibri"/>
          <w:sz w:val="18"/>
          <w:szCs w:val="18"/>
        </w:rPr>
        <w:t xml:space="preserve">GOMEKLI can cause fetal harm when administered to a pregnant woman. Verify the pregnancy status of females of reproductive potential prior to the initiation of GOMEKLI. Advise pregnant women and females of reproductive potential of the potential risk to a fetus. Also advise patients to use effective contraception during treatment with GOMEKLI and for 6 weeks after the last dose (females) or 3 months after the last dose (males). </w:t>
      </w:r>
    </w:p>
    <w:p w14:paraId="24BCB470" w14:textId="3D5DDB93" w:rsidR="00E120E2" w:rsidRPr="00292E07" w:rsidRDefault="00E120E2" w:rsidP="00E120E2">
      <w:pPr>
        <w:rPr>
          <w:sz w:val="18"/>
          <w:szCs w:val="18"/>
        </w:rPr>
      </w:pPr>
      <w:r>
        <w:rPr>
          <w:rFonts w:cs="Calibri"/>
          <w:b/>
          <w:bCs/>
          <w:sz w:val="18"/>
          <w:szCs w:val="18"/>
        </w:rPr>
        <w:br/>
      </w:r>
      <w:r w:rsidRPr="00292E07">
        <w:rPr>
          <w:rFonts w:cs="Calibri"/>
          <w:b/>
          <w:bCs/>
          <w:sz w:val="18"/>
          <w:szCs w:val="18"/>
        </w:rPr>
        <w:t>ADVERSE REACTIONS</w:t>
      </w:r>
    </w:p>
    <w:p w14:paraId="766305A0" w14:textId="54BD68AC" w:rsidR="00E120E2" w:rsidRPr="00292E07" w:rsidRDefault="00E120E2" w:rsidP="00E120E2">
      <w:pPr>
        <w:rPr>
          <w:sz w:val="18"/>
          <w:szCs w:val="18"/>
        </w:rPr>
      </w:pPr>
      <w:r>
        <w:rPr>
          <w:rFonts w:cs="Calibri"/>
          <w:sz w:val="18"/>
          <w:szCs w:val="18"/>
        </w:rPr>
        <w:br/>
      </w:r>
      <w:r w:rsidRPr="00292E07">
        <w:rPr>
          <w:rFonts w:cs="Calibri"/>
          <w:sz w:val="18"/>
          <w:szCs w:val="18"/>
        </w:rPr>
        <w:t>The most common adverse reactions (&gt;25%) in adult patients were rash (90%), diarrhea (59%), nausea (52%), musculoskeletal pain (41%), vomiting (38%), and fatigue (29%). Serious adverse reactions occurred in 17% of adult patients who received GOMEKLI. The most common Grade 3 or 4 laboratory abnormality (&gt;2%) was increased creatine phosphokinase.</w:t>
      </w:r>
    </w:p>
    <w:p w14:paraId="2F15E8BF" w14:textId="77777777" w:rsidR="00A22C86" w:rsidRDefault="00A22C86" w:rsidP="00E120E2">
      <w:pPr>
        <w:rPr>
          <w:rFonts w:cs="Calibri"/>
          <w:sz w:val="18"/>
          <w:szCs w:val="18"/>
        </w:rPr>
      </w:pPr>
    </w:p>
    <w:p w14:paraId="4FDBBC44" w14:textId="7D5E8B60" w:rsidR="00E120E2" w:rsidRPr="00292E07" w:rsidRDefault="00E120E2" w:rsidP="00E120E2">
      <w:pPr>
        <w:rPr>
          <w:sz w:val="18"/>
          <w:szCs w:val="18"/>
        </w:rPr>
      </w:pPr>
      <w:r w:rsidRPr="00292E07">
        <w:rPr>
          <w:rFonts w:cs="Calibri"/>
          <w:sz w:val="18"/>
          <w:szCs w:val="18"/>
        </w:rPr>
        <w:t xml:space="preserve">The most common adverse reactions (&gt;25%) in pediatric patients were rash (73%), diarrhea (55%), musculoskeletal pain (41%), abdominal pain (39%), vomiting (39%), headache (34%), paronychia (32%), left ventricular dysfunction (27%), and nausea (27%). Serious adverse reactions occurred in 14% of pediatric patients who received GOMEKLI. The most common Grade 3 or 4 laboratory abnormalities (&gt;2%) were decreased neutrophil count and increased creatine phosphokinase. </w:t>
      </w:r>
    </w:p>
    <w:p w14:paraId="3BD2612F" w14:textId="01657943" w:rsidR="00E120E2" w:rsidRPr="00292E07" w:rsidRDefault="00E120E2" w:rsidP="00E120E2">
      <w:pPr>
        <w:rPr>
          <w:sz w:val="18"/>
          <w:szCs w:val="18"/>
        </w:rPr>
      </w:pPr>
      <w:r>
        <w:rPr>
          <w:rFonts w:cs="Calibri"/>
          <w:b/>
          <w:bCs/>
          <w:sz w:val="18"/>
          <w:szCs w:val="18"/>
        </w:rPr>
        <w:br/>
      </w:r>
      <w:r w:rsidRPr="00292E07">
        <w:rPr>
          <w:rFonts w:cs="Calibri"/>
          <w:b/>
          <w:bCs/>
          <w:sz w:val="18"/>
          <w:szCs w:val="18"/>
        </w:rPr>
        <w:t>USE IN SPECIFIC POPULATIONS</w:t>
      </w:r>
    </w:p>
    <w:p w14:paraId="10E711CF" w14:textId="2CE9AC99" w:rsidR="00E120E2" w:rsidRPr="00292E07" w:rsidRDefault="00E120E2" w:rsidP="00E120E2">
      <w:pPr>
        <w:rPr>
          <w:sz w:val="18"/>
          <w:szCs w:val="18"/>
        </w:rPr>
      </w:pPr>
      <w:r>
        <w:rPr>
          <w:rFonts w:cs="Calibri"/>
          <w:sz w:val="18"/>
          <w:szCs w:val="18"/>
        </w:rPr>
        <w:br/>
      </w:r>
      <w:r w:rsidRPr="00292E07">
        <w:rPr>
          <w:rFonts w:cs="Calibri"/>
          <w:sz w:val="18"/>
          <w:szCs w:val="18"/>
        </w:rPr>
        <w:t xml:space="preserve">Verify the pregnancy status of patients of reproductive potential prior to initiating GOMEKLI. Due to the potential for adverse reactions in a breastfed child, advise patients not to breastfeed during treatment with GOMEKLI and for 1 week after the last dose. </w:t>
      </w:r>
    </w:p>
    <w:p w14:paraId="0BA2DB7D" w14:textId="77777777" w:rsidR="00E120E2" w:rsidRPr="00292E07" w:rsidRDefault="00E120E2" w:rsidP="00E120E2">
      <w:pPr>
        <w:rPr>
          <w:rFonts w:cs="Calibri"/>
          <w:sz w:val="18"/>
          <w:szCs w:val="18"/>
        </w:rPr>
      </w:pPr>
    </w:p>
    <w:p w14:paraId="01CB011D" w14:textId="77777777" w:rsidR="00E120E2" w:rsidRPr="00292E07" w:rsidRDefault="00E120E2" w:rsidP="00E120E2">
      <w:pPr>
        <w:rPr>
          <w:sz w:val="18"/>
          <w:szCs w:val="18"/>
        </w:rPr>
      </w:pPr>
      <w:r w:rsidRPr="00292E07">
        <w:rPr>
          <w:rFonts w:cs="Calibri"/>
          <w:b/>
          <w:bCs/>
          <w:sz w:val="18"/>
          <w:szCs w:val="18"/>
        </w:rPr>
        <w:t>To report SUSPECTED ADVERSE REACTIONS, contact SpringWorks Therapeutics Inc. at 1-888-400-7989 or FDA at 1-800-FDA-1088 or www.fda.gov/medwatch.</w:t>
      </w:r>
    </w:p>
    <w:p w14:paraId="2F64ECBB" w14:textId="1B8F3856" w:rsidR="00AA2522" w:rsidRDefault="00E120E2" w:rsidP="00E120E2">
      <w:pPr>
        <w:rPr>
          <w:rFonts w:ascii="Calibri" w:hAnsi="Calibri" w:cs="Calibri"/>
          <w:b/>
          <w:bCs/>
          <w:sz w:val="18"/>
          <w:szCs w:val="18"/>
        </w:rPr>
      </w:pPr>
      <w:r>
        <w:rPr>
          <w:rFonts w:ascii="Calibri" w:hAnsi="Calibri" w:cs="Calibri"/>
          <w:b/>
          <w:bCs/>
          <w:sz w:val="18"/>
          <w:szCs w:val="18"/>
        </w:rPr>
        <w:br/>
      </w:r>
      <w:r w:rsidR="00AA2522" w:rsidRPr="00BF1556">
        <w:rPr>
          <w:rFonts w:ascii="Calibri" w:hAnsi="Calibri" w:cs="Calibri"/>
          <w:b/>
          <w:bCs/>
          <w:sz w:val="18"/>
          <w:szCs w:val="18"/>
        </w:rPr>
        <w:t xml:space="preserve">Please </w:t>
      </w:r>
      <w:hyperlink r:id="rId8" w:history="1">
        <w:r w:rsidR="00AA2522" w:rsidRPr="00401933">
          <w:rPr>
            <w:rStyle w:val="Hyperlink"/>
            <w:rFonts w:ascii="Calibri" w:hAnsi="Calibri" w:cs="Calibri"/>
            <w:b/>
            <w:bCs/>
            <w:sz w:val="18"/>
            <w:szCs w:val="18"/>
          </w:rPr>
          <w:t>click here</w:t>
        </w:r>
      </w:hyperlink>
      <w:r w:rsidR="00AA2522" w:rsidRPr="00401933">
        <w:rPr>
          <w:rFonts w:ascii="Calibri" w:hAnsi="Calibri" w:cs="Calibri"/>
          <w:b/>
          <w:bCs/>
          <w:color w:val="4472C4" w:themeColor="accent1"/>
          <w:sz w:val="18"/>
          <w:szCs w:val="18"/>
        </w:rPr>
        <w:t xml:space="preserve"> </w:t>
      </w:r>
      <w:r w:rsidR="00AA2522" w:rsidRPr="00BF1556">
        <w:rPr>
          <w:rFonts w:ascii="Calibri" w:hAnsi="Calibri" w:cs="Calibri"/>
          <w:b/>
          <w:bCs/>
          <w:sz w:val="18"/>
          <w:szCs w:val="18"/>
        </w:rPr>
        <w:t>for full Prescribing Information including Patient Information and Instructions for Use.</w:t>
      </w:r>
    </w:p>
    <w:p w14:paraId="7FF5FA5C" w14:textId="77777777" w:rsidR="00E87362" w:rsidRPr="00E87362" w:rsidRDefault="00E87362" w:rsidP="00AA2522">
      <w:pPr>
        <w:spacing w:before="120"/>
        <w:ind w:right="1152"/>
        <w:rPr>
          <w:rFonts w:ascii="Calibri" w:hAnsi="Calibri" w:cs="Calibri"/>
          <w:b/>
          <w:bCs/>
          <w:sz w:val="11"/>
          <w:szCs w:val="11"/>
        </w:rPr>
      </w:pPr>
    </w:p>
    <w:p w14:paraId="657A7973" w14:textId="50D340B4" w:rsidR="00B40DCF" w:rsidRPr="00E87362" w:rsidRDefault="00B40DCF" w:rsidP="00B40DCF">
      <w:pPr>
        <w:rPr>
          <w:rFonts w:cstheme="minorHAnsi"/>
          <w:color w:val="000000" w:themeColor="text1"/>
          <w:sz w:val="16"/>
          <w:szCs w:val="16"/>
        </w:rPr>
      </w:pPr>
      <w:r w:rsidRPr="00E87362">
        <w:rPr>
          <w:rFonts w:cstheme="minorHAnsi"/>
          <w:color w:val="000000" w:themeColor="text1"/>
          <w:sz w:val="16"/>
          <w:szCs w:val="16"/>
        </w:rPr>
        <w:sym w:font="Symbol" w:char="F0D3"/>
      </w:r>
      <w:r w:rsidRPr="00E87362">
        <w:rPr>
          <w:rFonts w:cstheme="minorHAnsi"/>
          <w:color w:val="000000" w:themeColor="text1"/>
          <w:sz w:val="16"/>
          <w:szCs w:val="16"/>
        </w:rPr>
        <w:t xml:space="preserve"> 202</w:t>
      </w:r>
      <w:r w:rsidR="00AC0281" w:rsidRPr="00E87362">
        <w:rPr>
          <w:rFonts w:cstheme="minorHAnsi"/>
          <w:color w:val="000000" w:themeColor="text1"/>
          <w:sz w:val="16"/>
          <w:szCs w:val="16"/>
        </w:rPr>
        <w:t>5</w:t>
      </w:r>
      <w:r w:rsidRPr="00E87362">
        <w:rPr>
          <w:rFonts w:cstheme="minorHAnsi"/>
          <w:color w:val="000000" w:themeColor="text1"/>
          <w:sz w:val="16"/>
          <w:szCs w:val="16"/>
        </w:rPr>
        <w:t xml:space="preserve"> SpringWorks Therapeutics, Inc.</w:t>
      </w:r>
      <w:r w:rsidR="00E87362">
        <w:rPr>
          <w:rFonts w:cstheme="minorHAnsi"/>
          <w:color w:val="000000" w:themeColor="text1"/>
          <w:sz w:val="16"/>
          <w:szCs w:val="16"/>
        </w:rPr>
        <w:t xml:space="preserve"> </w:t>
      </w:r>
      <w:r w:rsidRPr="00E87362">
        <w:rPr>
          <w:rFonts w:cstheme="minorHAnsi"/>
          <w:color w:val="000000" w:themeColor="text1"/>
          <w:sz w:val="16"/>
          <w:szCs w:val="16"/>
        </w:rPr>
        <w:t xml:space="preserve">All rights reserved. </w:t>
      </w:r>
    </w:p>
    <w:p w14:paraId="2687DFEF" w14:textId="1AD1E3EF" w:rsidR="009B1144" w:rsidRDefault="00AC0281" w:rsidP="00B40DCF">
      <w:pPr>
        <w:rPr>
          <w:rFonts w:cstheme="minorHAnsi"/>
          <w:color w:val="000000" w:themeColor="text1"/>
          <w:sz w:val="16"/>
          <w:szCs w:val="16"/>
        </w:rPr>
      </w:pPr>
      <w:r w:rsidRPr="00E87362">
        <w:rPr>
          <w:rFonts w:cstheme="minorHAnsi"/>
          <w:color w:val="000000" w:themeColor="text1"/>
          <w:sz w:val="16"/>
          <w:szCs w:val="16"/>
        </w:rPr>
        <w:t>GOMEKLI</w:t>
      </w:r>
      <w:r w:rsidR="00B40DCF" w:rsidRPr="00E87362">
        <w:rPr>
          <w:rFonts w:cstheme="minorHAnsi"/>
          <w:color w:val="000000" w:themeColor="text1"/>
          <w:sz w:val="16"/>
          <w:szCs w:val="16"/>
        </w:rPr>
        <w:t xml:space="preserve"> is a trademark of SpringWorks Therapeutics, Inc.</w:t>
      </w:r>
    </w:p>
    <w:p w14:paraId="668A0B94" w14:textId="628A14CA" w:rsidR="00E87362" w:rsidRPr="00E87362" w:rsidRDefault="00E87362" w:rsidP="00B40DCF">
      <w:pPr>
        <w:rPr>
          <w:noProof/>
          <w:color w:val="000000" w:themeColor="text1"/>
          <w:sz w:val="16"/>
          <w:szCs w:val="16"/>
        </w:rPr>
      </w:pPr>
      <w:r w:rsidRPr="009E19C5">
        <w:rPr>
          <w:rFonts w:cstheme="minorHAnsi"/>
          <w:color w:val="000000" w:themeColor="text1"/>
          <w:sz w:val="16"/>
          <w:szCs w:val="16"/>
        </w:rPr>
        <w:t>C_GOM_US_0068</w:t>
      </w:r>
      <w:r w:rsidRPr="009E19C5">
        <w:rPr>
          <w:rFonts w:cstheme="minorHAnsi"/>
          <w:color w:val="FF40FF"/>
          <w:sz w:val="16"/>
          <w:szCs w:val="16"/>
        </w:rPr>
        <w:t xml:space="preserve"> </w:t>
      </w:r>
      <w:r w:rsidRPr="00E87362">
        <w:rPr>
          <w:rFonts w:cstheme="minorHAnsi"/>
          <w:color w:val="000000" w:themeColor="text1"/>
          <w:sz w:val="16"/>
          <w:szCs w:val="16"/>
        </w:rPr>
        <w:t>02</w:t>
      </w:r>
      <w:r w:rsidRPr="009E19C5">
        <w:rPr>
          <w:rFonts w:cstheme="minorHAnsi"/>
          <w:sz w:val="16"/>
          <w:szCs w:val="16"/>
        </w:rPr>
        <w:t>/25</w:t>
      </w:r>
    </w:p>
    <w:sectPr w:rsidR="00E87362" w:rsidRPr="00E87362" w:rsidSect="00DA3C9E">
      <w:headerReference w:type="default" r:id="rId9"/>
      <w:pgSz w:w="12240" w:h="15840"/>
      <w:pgMar w:top="432" w:right="720" w:bottom="432"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9C4D8" w14:textId="77777777" w:rsidR="000D6DBC" w:rsidRDefault="000D6DBC" w:rsidP="00973C94">
      <w:r>
        <w:separator/>
      </w:r>
    </w:p>
  </w:endnote>
  <w:endnote w:type="continuationSeparator" w:id="0">
    <w:p w14:paraId="7A2C23A6" w14:textId="77777777" w:rsidR="000D6DBC" w:rsidRDefault="000D6DBC" w:rsidP="00973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w Cen MT Condensed">
    <w:panose1 w:val="020B0606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altName w:val="Calibri"/>
    <w:panose1 w:val="020B0604020202020204"/>
    <w:charset w:val="00"/>
    <w:family w:val="auto"/>
    <w:pitch w:val="variable"/>
    <w:sig w:usb0="A00002FF" w:usb1="4000005B" w:usb2="00000000" w:usb3="00000000" w:csb0="0000009F" w:csb1="00000000"/>
  </w:font>
  <w:font w:name="AdobeClean-Regular">
    <w:altName w:val="Calibri"/>
    <w:panose1 w:val="020B0604020202020204"/>
    <w:charset w:val="00"/>
    <w:family w:val="auto"/>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783C0" w14:textId="77777777" w:rsidR="000D6DBC" w:rsidRDefault="000D6DBC" w:rsidP="00973C94">
      <w:r>
        <w:separator/>
      </w:r>
    </w:p>
  </w:footnote>
  <w:footnote w:type="continuationSeparator" w:id="0">
    <w:p w14:paraId="3BB988A8" w14:textId="77777777" w:rsidR="000D6DBC" w:rsidRDefault="000D6DBC" w:rsidP="00973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C9FB1" w14:textId="78D23E75" w:rsidR="00CC4153" w:rsidRDefault="00CC4153">
    <w:pPr>
      <w:pStyle w:val="Header"/>
    </w:pPr>
    <w:r>
      <w:rPr>
        <w:noProof/>
        <w:sz w:val="22"/>
        <w:szCs w:val="22"/>
      </w:rPr>
      <mc:AlternateContent>
        <mc:Choice Requires="wps">
          <w:drawing>
            <wp:anchor distT="0" distB="0" distL="114300" distR="114300" simplePos="0" relativeHeight="251665408" behindDoc="1" locked="1" layoutInCell="1" allowOverlap="1" wp14:anchorId="34B3074B" wp14:editId="1C0B0630">
              <wp:simplePos x="0" y="0"/>
              <wp:positionH relativeFrom="column">
                <wp:posOffset>-553085</wp:posOffset>
              </wp:positionH>
              <wp:positionV relativeFrom="page">
                <wp:posOffset>0</wp:posOffset>
              </wp:positionV>
              <wp:extent cx="7781290" cy="10076180"/>
              <wp:effectExtent l="0" t="0" r="3810" b="0"/>
              <wp:wrapNone/>
              <wp:docPr id="12" name="Rectangle 12"/>
              <wp:cNvGraphicFramePr/>
              <a:graphic xmlns:a="http://schemas.openxmlformats.org/drawingml/2006/main">
                <a:graphicData uri="http://schemas.microsoft.com/office/word/2010/wordprocessingShape">
                  <wps:wsp>
                    <wps:cNvSpPr/>
                    <wps:spPr>
                      <a:xfrm>
                        <a:off x="0" y="0"/>
                        <a:ext cx="7781290" cy="1007618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D27FC" id="Rectangle 12" o:spid="_x0000_s1026" style="position:absolute;margin-left:-43.55pt;margin-top:0;width:612.7pt;height:793.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" fillcolor="#f2f2f2 [3052]" stroked="f" strokeweight="1pt">
              <w10:wrap anchory="page"/>
              <w10:anchorlock/>
            </v:rect>
          </w:pict>
        </mc:Fallback>
      </mc:AlternateContent>
    </w:r>
    <w:r>
      <w:rPr>
        <w:noProof/>
        <w:sz w:val="22"/>
        <w:szCs w:val="22"/>
      </w:rPr>
      <mc:AlternateContent>
        <mc:Choice Requires="wps">
          <w:drawing>
            <wp:anchor distT="0" distB="0" distL="114300" distR="114300" simplePos="0" relativeHeight="251666432" behindDoc="1" locked="1" layoutInCell="1" allowOverlap="1" wp14:anchorId="488C1EFB" wp14:editId="3EE18109">
              <wp:simplePos x="0" y="0"/>
              <wp:positionH relativeFrom="margin">
                <wp:posOffset>-232410</wp:posOffset>
              </wp:positionH>
              <wp:positionV relativeFrom="margin">
                <wp:posOffset>-304800</wp:posOffset>
              </wp:positionV>
              <wp:extent cx="7203440" cy="9627870"/>
              <wp:effectExtent l="114300" t="127000" r="124460" b="125730"/>
              <wp:wrapNone/>
              <wp:docPr id="14" name="Rectangle 1"/>
              <wp:cNvGraphicFramePr/>
              <a:graphic xmlns:a="http://schemas.openxmlformats.org/drawingml/2006/main">
                <a:graphicData uri="http://schemas.microsoft.com/office/word/2010/wordprocessingShape">
                  <wps:wsp>
                    <wps:cNvSpPr/>
                    <wps:spPr>
                      <a:xfrm>
                        <a:off x="0" y="0"/>
                        <a:ext cx="7203440" cy="9627870"/>
                      </a:xfrm>
                      <a:prstGeom prst="roundRect">
                        <a:avLst>
                          <a:gd name="adj" fmla="val 2304"/>
                        </a:avLst>
                      </a:prstGeom>
                      <a:solidFill>
                        <a:schemeClr val="bg1"/>
                      </a:solidFill>
                      <a:ln>
                        <a:noFill/>
                      </a:ln>
                      <a:effectLst>
                        <a:outerShdw blurRad="152400" algn="ctr"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7EA5C3" id="Rectangle 1" o:spid="_x0000_s1026" style="position:absolute;margin-left:-18.3pt;margin-top:-24pt;width:567.2pt;height:758.1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511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" fillcolor="white [3212]" stroked="f" strokeweight="1pt">
              <v:stroke joinstyle="miter"/>
              <v:shadow on="t" color="black" opacity="13107f" offset="0,0"/>
              <w10:wrap anchorx="margin" anchory="margin"/>
              <w10:anchorlock/>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3A3C"/>
    <w:multiLevelType w:val="hybridMultilevel"/>
    <w:tmpl w:val="C526E9B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2105C1C"/>
    <w:multiLevelType w:val="hybridMultilevel"/>
    <w:tmpl w:val="6BC2661C"/>
    <w:lvl w:ilvl="0" w:tplc="04090001">
      <w:start w:val="1"/>
      <w:numFmt w:val="bullet"/>
      <w:lvlText w:val=""/>
      <w:lvlJc w:val="left"/>
      <w:pPr>
        <w:ind w:left="720" w:hanging="360"/>
      </w:pPr>
      <w:rPr>
        <w:rFonts w:ascii="Symbol" w:hAnsi="Symbol" w:hint="default"/>
      </w:rPr>
    </w:lvl>
    <w:lvl w:ilvl="1" w:tplc="9E407DEA">
      <w:start w:val="1"/>
      <w:numFmt w:val="bullet"/>
      <w:lvlText w:val="o"/>
      <w:lvlJc w:val="left"/>
      <w:pPr>
        <w:ind w:left="1440" w:hanging="360"/>
      </w:pPr>
      <w:rPr>
        <w:rFonts w:ascii="Courier New" w:hAnsi="Courier New" w:cs="Courier New"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607F4"/>
    <w:multiLevelType w:val="hybridMultilevel"/>
    <w:tmpl w:val="9020807C"/>
    <w:lvl w:ilvl="0" w:tplc="238E691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47D3E"/>
    <w:multiLevelType w:val="hybridMultilevel"/>
    <w:tmpl w:val="7DD60C96"/>
    <w:lvl w:ilvl="0" w:tplc="10CA79CC">
      <w:start w:val="1"/>
      <w:numFmt w:val="bullet"/>
      <w:lvlText w:val=""/>
      <w:lvlJc w:val="left"/>
      <w:pPr>
        <w:ind w:left="360" w:hanging="360"/>
      </w:pPr>
      <w:rPr>
        <w:rFonts w:ascii="Tw Cen MT Condensed" w:hAnsi="Tw Cen MT Condensed"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676DEF"/>
    <w:multiLevelType w:val="hybridMultilevel"/>
    <w:tmpl w:val="01D22FB0"/>
    <w:lvl w:ilvl="0" w:tplc="04090001">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45F9B"/>
    <w:multiLevelType w:val="hybridMultilevel"/>
    <w:tmpl w:val="25FA72FC"/>
    <w:lvl w:ilvl="0" w:tplc="10CA79CC">
      <w:start w:val="1"/>
      <w:numFmt w:val="bullet"/>
      <w:lvlText w:val=""/>
      <w:lvlJc w:val="left"/>
      <w:pPr>
        <w:ind w:left="720" w:hanging="360"/>
      </w:pPr>
      <w:rPr>
        <w:rFonts w:ascii="Tw Cen MT Condensed" w:hAnsi="Tw Cen MT Condensed"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56509"/>
    <w:multiLevelType w:val="hybridMultilevel"/>
    <w:tmpl w:val="C09CD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34337"/>
    <w:multiLevelType w:val="hybridMultilevel"/>
    <w:tmpl w:val="AC8E6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0B460A"/>
    <w:multiLevelType w:val="hybridMultilevel"/>
    <w:tmpl w:val="868E9AEC"/>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9" w15:restartNumberingAfterBreak="0">
    <w:nsid w:val="2C3F34D1"/>
    <w:multiLevelType w:val="hybridMultilevel"/>
    <w:tmpl w:val="999A41E6"/>
    <w:lvl w:ilvl="0" w:tplc="10CA79CC">
      <w:start w:val="1"/>
      <w:numFmt w:val="bullet"/>
      <w:lvlText w:val=""/>
      <w:lvlJc w:val="left"/>
      <w:pPr>
        <w:ind w:left="360" w:hanging="360"/>
      </w:pPr>
      <w:rPr>
        <w:rFonts w:ascii="Tw Cen MT Condensed" w:hAnsi="Tw Cen MT Condensed" w:hint="default"/>
      </w:rPr>
    </w:lvl>
    <w:lvl w:ilvl="1" w:tplc="D13EBE9C">
      <w:start w:val="1"/>
      <w:numFmt w:val="bullet"/>
      <w:lvlText w:val=""/>
      <w:lvlJc w:val="left"/>
      <w:pPr>
        <w:ind w:left="1080" w:hanging="360"/>
      </w:pPr>
      <w:rPr>
        <w:rFonts w:ascii="Symbol" w:hAnsi="Symbol" w:hint="default"/>
        <w:color w:val="000000" w:themeColor="text1"/>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0C2C3D"/>
    <w:multiLevelType w:val="hybridMultilevel"/>
    <w:tmpl w:val="5C848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FB5C26"/>
    <w:multiLevelType w:val="hybridMultilevel"/>
    <w:tmpl w:val="6AE07208"/>
    <w:lvl w:ilvl="0" w:tplc="0409000F">
      <w:start w:val="1"/>
      <w:numFmt w:val="decimal"/>
      <w:lvlText w:val="%1."/>
      <w:lvlJc w:val="left"/>
      <w:pPr>
        <w:ind w:left="720" w:hanging="360"/>
      </w:pPr>
      <w:rPr>
        <w:rFonts w:hint="default"/>
        <w:color w:val="30303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F1418F"/>
    <w:multiLevelType w:val="hybridMultilevel"/>
    <w:tmpl w:val="7CFE784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382E7D64"/>
    <w:multiLevelType w:val="hybridMultilevel"/>
    <w:tmpl w:val="50F43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77761E"/>
    <w:multiLevelType w:val="hybridMultilevel"/>
    <w:tmpl w:val="514E9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CE7216"/>
    <w:multiLevelType w:val="hybridMultilevel"/>
    <w:tmpl w:val="F1F61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EC1091"/>
    <w:multiLevelType w:val="hybridMultilevel"/>
    <w:tmpl w:val="857097B6"/>
    <w:lvl w:ilvl="0" w:tplc="238E691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BD5FDB"/>
    <w:multiLevelType w:val="hybridMultilevel"/>
    <w:tmpl w:val="264ED628"/>
    <w:lvl w:ilvl="0" w:tplc="C8F63E0E">
      <w:start w:val="1"/>
      <w:numFmt w:val="bullet"/>
      <w:lvlText w:val=""/>
      <w:lvlJc w:val="left"/>
      <w:pPr>
        <w:ind w:left="936" w:hanging="360"/>
      </w:pPr>
      <w:rPr>
        <w:rFonts w:ascii="Symbol" w:hAnsi="Symbol" w:hint="default"/>
        <w:color w:val="000000" w:themeColor="text1"/>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8" w15:restartNumberingAfterBreak="0">
    <w:nsid w:val="4A607864"/>
    <w:multiLevelType w:val="hybridMultilevel"/>
    <w:tmpl w:val="6C0431FC"/>
    <w:lvl w:ilvl="0" w:tplc="E2BE40C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5C52B4"/>
    <w:multiLevelType w:val="hybridMultilevel"/>
    <w:tmpl w:val="09905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69310E"/>
    <w:multiLevelType w:val="hybridMultilevel"/>
    <w:tmpl w:val="97BEF3B6"/>
    <w:lvl w:ilvl="0" w:tplc="13B2F22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481C96"/>
    <w:multiLevelType w:val="hybridMultilevel"/>
    <w:tmpl w:val="E0E08782"/>
    <w:lvl w:ilvl="0" w:tplc="C8F63E0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5A667A"/>
    <w:multiLevelType w:val="hybridMultilevel"/>
    <w:tmpl w:val="50B242A0"/>
    <w:lvl w:ilvl="0" w:tplc="C8F63E0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A55705"/>
    <w:multiLevelType w:val="hybridMultilevel"/>
    <w:tmpl w:val="8F9E05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68B5154"/>
    <w:multiLevelType w:val="hybridMultilevel"/>
    <w:tmpl w:val="F0884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B55804"/>
    <w:multiLevelType w:val="hybridMultilevel"/>
    <w:tmpl w:val="FE0824A4"/>
    <w:lvl w:ilvl="0" w:tplc="0409000F">
      <w:start w:val="1"/>
      <w:numFmt w:val="decimal"/>
      <w:lvlText w:val="%1."/>
      <w:lvlJc w:val="left"/>
      <w:pPr>
        <w:ind w:left="720" w:hanging="360"/>
      </w:pPr>
      <w:rPr>
        <w:rFonts w:hint="default"/>
        <w:color w:val="000000" w:themeColor="text1"/>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98345A9"/>
    <w:multiLevelType w:val="hybridMultilevel"/>
    <w:tmpl w:val="7D50CB4C"/>
    <w:lvl w:ilvl="0" w:tplc="04090003">
      <w:start w:val="1"/>
      <w:numFmt w:val="bullet"/>
      <w:lvlText w:val="o"/>
      <w:lvlJc w:val="left"/>
      <w:pPr>
        <w:ind w:left="792" w:hanging="360"/>
      </w:pPr>
      <w:rPr>
        <w:rFonts w:ascii="Courier New" w:hAnsi="Courier New" w:cs="Courier New" w:hint="default"/>
      </w:rPr>
    </w:lvl>
    <w:lvl w:ilvl="1" w:tplc="FFFFFFFF" w:tentative="1">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27" w15:restartNumberingAfterBreak="0">
    <w:nsid w:val="5DAC585D"/>
    <w:multiLevelType w:val="hybridMultilevel"/>
    <w:tmpl w:val="78048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9076BE"/>
    <w:multiLevelType w:val="hybridMultilevel"/>
    <w:tmpl w:val="8698D6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36078C"/>
    <w:multiLevelType w:val="hybridMultilevel"/>
    <w:tmpl w:val="662862D4"/>
    <w:lvl w:ilvl="0" w:tplc="D19E510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4432726">
    <w:abstractNumId w:val="29"/>
  </w:num>
  <w:num w:numId="2" w16cid:durableId="592057261">
    <w:abstractNumId w:val="4"/>
  </w:num>
  <w:num w:numId="3" w16cid:durableId="2038769456">
    <w:abstractNumId w:val="1"/>
  </w:num>
  <w:num w:numId="4" w16cid:durableId="55393835">
    <w:abstractNumId w:val="5"/>
  </w:num>
  <w:num w:numId="5" w16cid:durableId="703560659">
    <w:abstractNumId w:val="3"/>
  </w:num>
  <w:num w:numId="6" w16cid:durableId="507014836">
    <w:abstractNumId w:val="9"/>
  </w:num>
  <w:num w:numId="7" w16cid:durableId="144590674">
    <w:abstractNumId w:val="27"/>
  </w:num>
  <w:num w:numId="8" w16cid:durableId="1386293951">
    <w:abstractNumId w:val="14"/>
  </w:num>
  <w:num w:numId="9" w16cid:durableId="567351304">
    <w:abstractNumId w:val="18"/>
  </w:num>
  <w:num w:numId="10" w16cid:durableId="738090779">
    <w:abstractNumId w:val="28"/>
  </w:num>
  <w:num w:numId="11" w16cid:durableId="794711550">
    <w:abstractNumId w:val="13"/>
  </w:num>
  <w:num w:numId="12" w16cid:durableId="1568103900">
    <w:abstractNumId w:val="25"/>
  </w:num>
  <w:num w:numId="13" w16cid:durableId="9529622">
    <w:abstractNumId w:val="19"/>
  </w:num>
  <w:num w:numId="14" w16cid:durableId="1960987365">
    <w:abstractNumId w:val="20"/>
  </w:num>
  <w:num w:numId="15" w16cid:durableId="194077759">
    <w:abstractNumId w:val="10"/>
  </w:num>
  <w:num w:numId="16" w16cid:durableId="605843760">
    <w:abstractNumId w:val="23"/>
  </w:num>
  <w:num w:numId="17" w16cid:durableId="447431113">
    <w:abstractNumId w:val="7"/>
  </w:num>
  <w:num w:numId="18" w16cid:durableId="212474289">
    <w:abstractNumId w:val="15"/>
  </w:num>
  <w:num w:numId="19" w16cid:durableId="1147824224">
    <w:abstractNumId w:val="6"/>
  </w:num>
  <w:num w:numId="20" w16cid:durableId="1936862129">
    <w:abstractNumId w:val="24"/>
  </w:num>
  <w:num w:numId="21" w16cid:durableId="1701591580">
    <w:abstractNumId w:val="0"/>
  </w:num>
  <w:num w:numId="22" w16cid:durableId="2040620495">
    <w:abstractNumId w:val="11"/>
  </w:num>
  <w:num w:numId="23" w16cid:durableId="693115863">
    <w:abstractNumId w:val="12"/>
  </w:num>
  <w:num w:numId="24" w16cid:durableId="888999754">
    <w:abstractNumId w:val="26"/>
  </w:num>
  <w:num w:numId="25" w16cid:durableId="631447243">
    <w:abstractNumId w:val="2"/>
  </w:num>
  <w:num w:numId="26" w16cid:durableId="2043893653">
    <w:abstractNumId w:val="16"/>
  </w:num>
  <w:num w:numId="27" w16cid:durableId="1882863453">
    <w:abstractNumId w:val="8"/>
  </w:num>
  <w:num w:numId="28" w16cid:durableId="1069499020">
    <w:abstractNumId w:val="17"/>
  </w:num>
  <w:num w:numId="29" w16cid:durableId="406345895">
    <w:abstractNumId w:val="21"/>
  </w:num>
  <w:num w:numId="30" w16cid:durableId="137272677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D9"/>
    <w:rsid w:val="00003C69"/>
    <w:rsid w:val="00006BD7"/>
    <w:rsid w:val="0001381D"/>
    <w:rsid w:val="0001506B"/>
    <w:rsid w:val="00024AF3"/>
    <w:rsid w:val="00024D6B"/>
    <w:rsid w:val="00034AAA"/>
    <w:rsid w:val="0003595A"/>
    <w:rsid w:val="000408B5"/>
    <w:rsid w:val="0004268D"/>
    <w:rsid w:val="00042BE1"/>
    <w:rsid w:val="000450EF"/>
    <w:rsid w:val="0005163F"/>
    <w:rsid w:val="000533DE"/>
    <w:rsid w:val="000565FD"/>
    <w:rsid w:val="00060A2C"/>
    <w:rsid w:val="000628C0"/>
    <w:rsid w:val="0006667D"/>
    <w:rsid w:val="0007073B"/>
    <w:rsid w:val="000740A6"/>
    <w:rsid w:val="000845C8"/>
    <w:rsid w:val="00085D60"/>
    <w:rsid w:val="00086658"/>
    <w:rsid w:val="00091632"/>
    <w:rsid w:val="00092ADE"/>
    <w:rsid w:val="00093CD1"/>
    <w:rsid w:val="000941D8"/>
    <w:rsid w:val="00095E81"/>
    <w:rsid w:val="000A1135"/>
    <w:rsid w:val="000A2A20"/>
    <w:rsid w:val="000A54EE"/>
    <w:rsid w:val="000B19C1"/>
    <w:rsid w:val="000B5C5E"/>
    <w:rsid w:val="000C5E39"/>
    <w:rsid w:val="000D2637"/>
    <w:rsid w:val="000D5A1F"/>
    <w:rsid w:val="000D6DBC"/>
    <w:rsid w:val="000E0451"/>
    <w:rsid w:val="000E1896"/>
    <w:rsid w:val="000E5A3F"/>
    <w:rsid w:val="000E7910"/>
    <w:rsid w:val="000F260B"/>
    <w:rsid w:val="000F2F05"/>
    <w:rsid w:val="00103175"/>
    <w:rsid w:val="00103A7D"/>
    <w:rsid w:val="0011107D"/>
    <w:rsid w:val="0011242B"/>
    <w:rsid w:val="00112F44"/>
    <w:rsid w:val="00116251"/>
    <w:rsid w:val="00122684"/>
    <w:rsid w:val="00137AAE"/>
    <w:rsid w:val="00151332"/>
    <w:rsid w:val="00153F69"/>
    <w:rsid w:val="00157679"/>
    <w:rsid w:val="00161980"/>
    <w:rsid w:val="00162673"/>
    <w:rsid w:val="00170D89"/>
    <w:rsid w:val="00173C2C"/>
    <w:rsid w:val="00174AF2"/>
    <w:rsid w:val="00177493"/>
    <w:rsid w:val="001778F3"/>
    <w:rsid w:val="00182068"/>
    <w:rsid w:val="001821E6"/>
    <w:rsid w:val="00186E0F"/>
    <w:rsid w:val="001875D1"/>
    <w:rsid w:val="00191DD8"/>
    <w:rsid w:val="0019371E"/>
    <w:rsid w:val="001A23CC"/>
    <w:rsid w:val="001B2F26"/>
    <w:rsid w:val="001B75D3"/>
    <w:rsid w:val="001D5808"/>
    <w:rsid w:val="001D7034"/>
    <w:rsid w:val="001E04E1"/>
    <w:rsid w:val="001E1B01"/>
    <w:rsid w:val="001E3C8B"/>
    <w:rsid w:val="001E646E"/>
    <w:rsid w:val="001E64B3"/>
    <w:rsid w:val="001E655B"/>
    <w:rsid w:val="001F088C"/>
    <w:rsid w:val="001F3514"/>
    <w:rsid w:val="00202C7E"/>
    <w:rsid w:val="00202D11"/>
    <w:rsid w:val="00210E50"/>
    <w:rsid w:val="00215BCA"/>
    <w:rsid w:val="00216474"/>
    <w:rsid w:val="0021647F"/>
    <w:rsid w:val="00225781"/>
    <w:rsid w:val="00230A6B"/>
    <w:rsid w:val="00243ACD"/>
    <w:rsid w:val="00267B1D"/>
    <w:rsid w:val="00271463"/>
    <w:rsid w:val="00273CEB"/>
    <w:rsid w:val="0028371C"/>
    <w:rsid w:val="00284DB2"/>
    <w:rsid w:val="00291E4B"/>
    <w:rsid w:val="00292752"/>
    <w:rsid w:val="0029468B"/>
    <w:rsid w:val="00295560"/>
    <w:rsid w:val="002A296B"/>
    <w:rsid w:val="002A5AAD"/>
    <w:rsid w:val="002A7F7A"/>
    <w:rsid w:val="002B101C"/>
    <w:rsid w:val="002B7CDC"/>
    <w:rsid w:val="002C1214"/>
    <w:rsid w:val="002C1F7B"/>
    <w:rsid w:val="002C5E40"/>
    <w:rsid w:val="002D20F0"/>
    <w:rsid w:val="002D557B"/>
    <w:rsid w:val="002D62C5"/>
    <w:rsid w:val="002E1A58"/>
    <w:rsid w:val="002F0DBD"/>
    <w:rsid w:val="002F2AED"/>
    <w:rsid w:val="002F3BFC"/>
    <w:rsid w:val="002F3E73"/>
    <w:rsid w:val="0030681A"/>
    <w:rsid w:val="00310BD3"/>
    <w:rsid w:val="00325B02"/>
    <w:rsid w:val="00331483"/>
    <w:rsid w:val="003314CA"/>
    <w:rsid w:val="00332F71"/>
    <w:rsid w:val="00333719"/>
    <w:rsid w:val="003417FB"/>
    <w:rsid w:val="00341EE0"/>
    <w:rsid w:val="00342A85"/>
    <w:rsid w:val="00343422"/>
    <w:rsid w:val="003439C6"/>
    <w:rsid w:val="003458A5"/>
    <w:rsid w:val="00346A6D"/>
    <w:rsid w:val="00347686"/>
    <w:rsid w:val="003653B7"/>
    <w:rsid w:val="00365FD7"/>
    <w:rsid w:val="00370577"/>
    <w:rsid w:val="003742EB"/>
    <w:rsid w:val="00374A44"/>
    <w:rsid w:val="00375F17"/>
    <w:rsid w:val="0037761C"/>
    <w:rsid w:val="0037779E"/>
    <w:rsid w:val="00380A9D"/>
    <w:rsid w:val="00384D03"/>
    <w:rsid w:val="00392082"/>
    <w:rsid w:val="00392454"/>
    <w:rsid w:val="003926B0"/>
    <w:rsid w:val="00392D82"/>
    <w:rsid w:val="00393FBA"/>
    <w:rsid w:val="003971AB"/>
    <w:rsid w:val="003A138D"/>
    <w:rsid w:val="003A505B"/>
    <w:rsid w:val="003B13F5"/>
    <w:rsid w:val="003B29D3"/>
    <w:rsid w:val="003B51B2"/>
    <w:rsid w:val="003B5A75"/>
    <w:rsid w:val="003B7255"/>
    <w:rsid w:val="003C0D55"/>
    <w:rsid w:val="003C6DE2"/>
    <w:rsid w:val="003C75E2"/>
    <w:rsid w:val="003D1FBB"/>
    <w:rsid w:val="003E433D"/>
    <w:rsid w:val="003E70E2"/>
    <w:rsid w:val="003E73B8"/>
    <w:rsid w:val="003F1090"/>
    <w:rsid w:val="003F28F6"/>
    <w:rsid w:val="00401F8C"/>
    <w:rsid w:val="00403368"/>
    <w:rsid w:val="00410017"/>
    <w:rsid w:val="00437DF4"/>
    <w:rsid w:val="00443956"/>
    <w:rsid w:val="00445F68"/>
    <w:rsid w:val="004474C9"/>
    <w:rsid w:val="004539AD"/>
    <w:rsid w:val="004573AB"/>
    <w:rsid w:val="00457DD9"/>
    <w:rsid w:val="00460E4F"/>
    <w:rsid w:val="00464B20"/>
    <w:rsid w:val="004673D3"/>
    <w:rsid w:val="00472677"/>
    <w:rsid w:val="00472B9C"/>
    <w:rsid w:val="00473FE0"/>
    <w:rsid w:val="004773D8"/>
    <w:rsid w:val="004808B4"/>
    <w:rsid w:val="004829A8"/>
    <w:rsid w:val="00487053"/>
    <w:rsid w:val="00490491"/>
    <w:rsid w:val="00493877"/>
    <w:rsid w:val="004A2BE3"/>
    <w:rsid w:val="004B5A71"/>
    <w:rsid w:val="004C09CC"/>
    <w:rsid w:val="004C189D"/>
    <w:rsid w:val="004C5936"/>
    <w:rsid w:val="004C64F9"/>
    <w:rsid w:val="004D1783"/>
    <w:rsid w:val="004D229E"/>
    <w:rsid w:val="004D6224"/>
    <w:rsid w:val="004E148F"/>
    <w:rsid w:val="004E3697"/>
    <w:rsid w:val="004E4B00"/>
    <w:rsid w:val="004F45E3"/>
    <w:rsid w:val="004F7C57"/>
    <w:rsid w:val="0050190E"/>
    <w:rsid w:val="00503DFA"/>
    <w:rsid w:val="00503F3B"/>
    <w:rsid w:val="0050549D"/>
    <w:rsid w:val="00516361"/>
    <w:rsid w:val="00517007"/>
    <w:rsid w:val="005171CB"/>
    <w:rsid w:val="00523BE8"/>
    <w:rsid w:val="0052514B"/>
    <w:rsid w:val="00530654"/>
    <w:rsid w:val="005307B1"/>
    <w:rsid w:val="00540CBD"/>
    <w:rsid w:val="00541BB5"/>
    <w:rsid w:val="005428F0"/>
    <w:rsid w:val="0054341F"/>
    <w:rsid w:val="005447A3"/>
    <w:rsid w:val="0054491A"/>
    <w:rsid w:val="00550133"/>
    <w:rsid w:val="00553299"/>
    <w:rsid w:val="00562A13"/>
    <w:rsid w:val="00564314"/>
    <w:rsid w:val="00564AA7"/>
    <w:rsid w:val="00572C9F"/>
    <w:rsid w:val="00584548"/>
    <w:rsid w:val="005868B6"/>
    <w:rsid w:val="00591655"/>
    <w:rsid w:val="0059220E"/>
    <w:rsid w:val="0059286A"/>
    <w:rsid w:val="005928E8"/>
    <w:rsid w:val="00596985"/>
    <w:rsid w:val="005A0D36"/>
    <w:rsid w:val="005A2FE8"/>
    <w:rsid w:val="005A36DE"/>
    <w:rsid w:val="005A6731"/>
    <w:rsid w:val="005A7A23"/>
    <w:rsid w:val="005B1F66"/>
    <w:rsid w:val="005B4B72"/>
    <w:rsid w:val="005C0D69"/>
    <w:rsid w:val="005C1FEF"/>
    <w:rsid w:val="005C3E2A"/>
    <w:rsid w:val="005C4329"/>
    <w:rsid w:val="005C6A00"/>
    <w:rsid w:val="005D0452"/>
    <w:rsid w:val="005D1C4D"/>
    <w:rsid w:val="005D3F86"/>
    <w:rsid w:val="005D476F"/>
    <w:rsid w:val="005D7EFC"/>
    <w:rsid w:val="005E318D"/>
    <w:rsid w:val="005E4754"/>
    <w:rsid w:val="005E55E4"/>
    <w:rsid w:val="005E6999"/>
    <w:rsid w:val="005E7EC9"/>
    <w:rsid w:val="005F18DD"/>
    <w:rsid w:val="005F1EDF"/>
    <w:rsid w:val="005F4941"/>
    <w:rsid w:val="006108A0"/>
    <w:rsid w:val="0061365E"/>
    <w:rsid w:val="0062301B"/>
    <w:rsid w:val="0062379E"/>
    <w:rsid w:val="00624D3A"/>
    <w:rsid w:val="00627444"/>
    <w:rsid w:val="00627F8F"/>
    <w:rsid w:val="00630039"/>
    <w:rsid w:val="00631077"/>
    <w:rsid w:val="00631E5A"/>
    <w:rsid w:val="00633543"/>
    <w:rsid w:val="00641B8C"/>
    <w:rsid w:val="00642ED9"/>
    <w:rsid w:val="0064364A"/>
    <w:rsid w:val="00644A7A"/>
    <w:rsid w:val="00645D6C"/>
    <w:rsid w:val="00647667"/>
    <w:rsid w:val="00651160"/>
    <w:rsid w:val="006518D9"/>
    <w:rsid w:val="00653068"/>
    <w:rsid w:val="00654F17"/>
    <w:rsid w:val="006576F2"/>
    <w:rsid w:val="0066243D"/>
    <w:rsid w:val="00663632"/>
    <w:rsid w:val="006704AD"/>
    <w:rsid w:val="00671187"/>
    <w:rsid w:val="0067255B"/>
    <w:rsid w:val="00672FF0"/>
    <w:rsid w:val="006765FD"/>
    <w:rsid w:val="00676617"/>
    <w:rsid w:val="0067734A"/>
    <w:rsid w:val="00677B17"/>
    <w:rsid w:val="0068367F"/>
    <w:rsid w:val="00685AA1"/>
    <w:rsid w:val="006861BB"/>
    <w:rsid w:val="00687513"/>
    <w:rsid w:val="00694CC4"/>
    <w:rsid w:val="00695644"/>
    <w:rsid w:val="00696115"/>
    <w:rsid w:val="006A0896"/>
    <w:rsid w:val="006A0A29"/>
    <w:rsid w:val="006A469C"/>
    <w:rsid w:val="006A57C5"/>
    <w:rsid w:val="006A5FEC"/>
    <w:rsid w:val="006A6DB3"/>
    <w:rsid w:val="006B1922"/>
    <w:rsid w:val="006B239B"/>
    <w:rsid w:val="006B3D51"/>
    <w:rsid w:val="006B44BA"/>
    <w:rsid w:val="006B7BC3"/>
    <w:rsid w:val="006C166D"/>
    <w:rsid w:val="006C1697"/>
    <w:rsid w:val="006C33B0"/>
    <w:rsid w:val="006C361C"/>
    <w:rsid w:val="006C456B"/>
    <w:rsid w:val="006C7DB5"/>
    <w:rsid w:val="006E5447"/>
    <w:rsid w:val="006F6458"/>
    <w:rsid w:val="00702741"/>
    <w:rsid w:val="00703CC8"/>
    <w:rsid w:val="00707DB4"/>
    <w:rsid w:val="007116DA"/>
    <w:rsid w:val="007120E7"/>
    <w:rsid w:val="00716695"/>
    <w:rsid w:val="0071736C"/>
    <w:rsid w:val="007178EE"/>
    <w:rsid w:val="00717AFE"/>
    <w:rsid w:val="00721D32"/>
    <w:rsid w:val="0073789D"/>
    <w:rsid w:val="00742C82"/>
    <w:rsid w:val="00774252"/>
    <w:rsid w:val="00774BAC"/>
    <w:rsid w:val="00780920"/>
    <w:rsid w:val="00792285"/>
    <w:rsid w:val="00797C27"/>
    <w:rsid w:val="007A0EED"/>
    <w:rsid w:val="007A1BA7"/>
    <w:rsid w:val="007A4ACE"/>
    <w:rsid w:val="007B3A14"/>
    <w:rsid w:val="007B411D"/>
    <w:rsid w:val="007B6BC8"/>
    <w:rsid w:val="007C1BA0"/>
    <w:rsid w:val="007C7C04"/>
    <w:rsid w:val="007D176C"/>
    <w:rsid w:val="007D586D"/>
    <w:rsid w:val="007D654F"/>
    <w:rsid w:val="007E2F97"/>
    <w:rsid w:val="007E63E0"/>
    <w:rsid w:val="007F1ED8"/>
    <w:rsid w:val="007F37D8"/>
    <w:rsid w:val="007F5084"/>
    <w:rsid w:val="008070FD"/>
    <w:rsid w:val="00810506"/>
    <w:rsid w:val="008125CE"/>
    <w:rsid w:val="0081385E"/>
    <w:rsid w:val="008201D5"/>
    <w:rsid w:val="0082160D"/>
    <w:rsid w:val="00822DD6"/>
    <w:rsid w:val="0083196A"/>
    <w:rsid w:val="0083411A"/>
    <w:rsid w:val="00852215"/>
    <w:rsid w:val="00852AF8"/>
    <w:rsid w:val="00855562"/>
    <w:rsid w:val="00857A39"/>
    <w:rsid w:val="008623B6"/>
    <w:rsid w:val="00862989"/>
    <w:rsid w:val="00867EE3"/>
    <w:rsid w:val="0087233A"/>
    <w:rsid w:val="00874F99"/>
    <w:rsid w:val="008766CA"/>
    <w:rsid w:val="00877188"/>
    <w:rsid w:val="00880B26"/>
    <w:rsid w:val="00881A5F"/>
    <w:rsid w:val="00886391"/>
    <w:rsid w:val="00892878"/>
    <w:rsid w:val="0089668E"/>
    <w:rsid w:val="0089674E"/>
    <w:rsid w:val="00896B0B"/>
    <w:rsid w:val="008A0D1D"/>
    <w:rsid w:val="008A138A"/>
    <w:rsid w:val="008A3C3B"/>
    <w:rsid w:val="008A7CA1"/>
    <w:rsid w:val="008B03F3"/>
    <w:rsid w:val="008B60CA"/>
    <w:rsid w:val="008B74A8"/>
    <w:rsid w:val="008C10D4"/>
    <w:rsid w:val="008C217E"/>
    <w:rsid w:val="008D377D"/>
    <w:rsid w:val="008D4F16"/>
    <w:rsid w:val="008D57ED"/>
    <w:rsid w:val="008E2EF6"/>
    <w:rsid w:val="008E560F"/>
    <w:rsid w:val="008F31EB"/>
    <w:rsid w:val="009064AD"/>
    <w:rsid w:val="0091206B"/>
    <w:rsid w:val="0091408D"/>
    <w:rsid w:val="00922E82"/>
    <w:rsid w:val="00925E5F"/>
    <w:rsid w:val="00930767"/>
    <w:rsid w:val="00933EBF"/>
    <w:rsid w:val="009364A2"/>
    <w:rsid w:val="00946C4E"/>
    <w:rsid w:val="00947BCE"/>
    <w:rsid w:val="00957CAE"/>
    <w:rsid w:val="00957EEA"/>
    <w:rsid w:val="009613AE"/>
    <w:rsid w:val="009619EA"/>
    <w:rsid w:val="00964C8F"/>
    <w:rsid w:val="009659C6"/>
    <w:rsid w:val="0097004B"/>
    <w:rsid w:val="009730CB"/>
    <w:rsid w:val="00973C94"/>
    <w:rsid w:val="0097663C"/>
    <w:rsid w:val="009803A0"/>
    <w:rsid w:val="00981272"/>
    <w:rsid w:val="009820CF"/>
    <w:rsid w:val="00985E1F"/>
    <w:rsid w:val="0099283A"/>
    <w:rsid w:val="0099570C"/>
    <w:rsid w:val="009A1240"/>
    <w:rsid w:val="009A1ABB"/>
    <w:rsid w:val="009A2A61"/>
    <w:rsid w:val="009A3A05"/>
    <w:rsid w:val="009A5B2E"/>
    <w:rsid w:val="009B1144"/>
    <w:rsid w:val="009B144F"/>
    <w:rsid w:val="009B7E8E"/>
    <w:rsid w:val="009C2B6F"/>
    <w:rsid w:val="009C2BD7"/>
    <w:rsid w:val="009C4C38"/>
    <w:rsid w:val="009C5AAF"/>
    <w:rsid w:val="009D5D22"/>
    <w:rsid w:val="009E2D5A"/>
    <w:rsid w:val="009F3DC4"/>
    <w:rsid w:val="009F43AC"/>
    <w:rsid w:val="009F6E38"/>
    <w:rsid w:val="00A02D8D"/>
    <w:rsid w:val="00A04F36"/>
    <w:rsid w:val="00A07F6D"/>
    <w:rsid w:val="00A12DFA"/>
    <w:rsid w:val="00A15D23"/>
    <w:rsid w:val="00A17C1C"/>
    <w:rsid w:val="00A22C86"/>
    <w:rsid w:val="00A275EE"/>
    <w:rsid w:val="00A319B2"/>
    <w:rsid w:val="00A33D4D"/>
    <w:rsid w:val="00A466EF"/>
    <w:rsid w:val="00A50442"/>
    <w:rsid w:val="00A53EED"/>
    <w:rsid w:val="00A645DF"/>
    <w:rsid w:val="00A67930"/>
    <w:rsid w:val="00A7406D"/>
    <w:rsid w:val="00A753D4"/>
    <w:rsid w:val="00A77740"/>
    <w:rsid w:val="00A77E2B"/>
    <w:rsid w:val="00A829C6"/>
    <w:rsid w:val="00A83791"/>
    <w:rsid w:val="00A95C10"/>
    <w:rsid w:val="00AA0526"/>
    <w:rsid w:val="00AA197A"/>
    <w:rsid w:val="00AA2522"/>
    <w:rsid w:val="00AA2B46"/>
    <w:rsid w:val="00AB0698"/>
    <w:rsid w:val="00AB2918"/>
    <w:rsid w:val="00AC0281"/>
    <w:rsid w:val="00AD3C52"/>
    <w:rsid w:val="00AE0F8B"/>
    <w:rsid w:val="00AE10C3"/>
    <w:rsid w:val="00AE4AAF"/>
    <w:rsid w:val="00AF3030"/>
    <w:rsid w:val="00AF7F8B"/>
    <w:rsid w:val="00B01337"/>
    <w:rsid w:val="00B01FFF"/>
    <w:rsid w:val="00B021F3"/>
    <w:rsid w:val="00B03326"/>
    <w:rsid w:val="00B06DF8"/>
    <w:rsid w:val="00B11AA7"/>
    <w:rsid w:val="00B16DFD"/>
    <w:rsid w:val="00B2547D"/>
    <w:rsid w:val="00B306C0"/>
    <w:rsid w:val="00B31E17"/>
    <w:rsid w:val="00B367AB"/>
    <w:rsid w:val="00B40201"/>
    <w:rsid w:val="00B40DCF"/>
    <w:rsid w:val="00B43910"/>
    <w:rsid w:val="00B54ADD"/>
    <w:rsid w:val="00B67F93"/>
    <w:rsid w:val="00B70B30"/>
    <w:rsid w:val="00B72073"/>
    <w:rsid w:val="00B74DC9"/>
    <w:rsid w:val="00B94280"/>
    <w:rsid w:val="00BB4D80"/>
    <w:rsid w:val="00BC332F"/>
    <w:rsid w:val="00BC5641"/>
    <w:rsid w:val="00BD2E40"/>
    <w:rsid w:val="00BD55D8"/>
    <w:rsid w:val="00BE226A"/>
    <w:rsid w:val="00BE319A"/>
    <w:rsid w:val="00BE5A1A"/>
    <w:rsid w:val="00BE7C58"/>
    <w:rsid w:val="00BF40CB"/>
    <w:rsid w:val="00BF4DDE"/>
    <w:rsid w:val="00BF5F5E"/>
    <w:rsid w:val="00BF6F9B"/>
    <w:rsid w:val="00BF7DF3"/>
    <w:rsid w:val="00C02A21"/>
    <w:rsid w:val="00C05056"/>
    <w:rsid w:val="00C106A2"/>
    <w:rsid w:val="00C11AA7"/>
    <w:rsid w:val="00C16050"/>
    <w:rsid w:val="00C1646A"/>
    <w:rsid w:val="00C21930"/>
    <w:rsid w:val="00C22CA3"/>
    <w:rsid w:val="00C26337"/>
    <w:rsid w:val="00C27405"/>
    <w:rsid w:val="00C27442"/>
    <w:rsid w:val="00C27582"/>
    <w:rsid w:val="00C32E14"/>
    <w:rsid w:val="00C422C0"/>
    <w:rsid w:val="00C42BA5"/>
    <w:rsid w:val="00C43F28"/>
    <w:rsid w:val="00C468D0"/>
    <w:rsid w:val="00C50E9B"/>
    <w:rsid w:val="00C52F00"/>
    <w:rsid w:val="00C56DF0"/>
    <w:rsid w:val="00C56E75"/>
    <w:rsid w:val="00C63306"/>
    <w:rsid w:val="00C66AF8"/>
    <w:rsid w:val="00C70508"/>
    <w:rsid w:val="00C70762"/>
    <w:rsid w:val="00C74F1D"/>
    <w:rsid w:val="00C74F80"/>
    <w:rsid w:val="00C76B5C"/>
    <w:rsid w:val="00C900D7"/>
    <w:rsid w:val="00C90EF9"/>
    <w:rsid w:val="00C9207A"/>
    <w:rsid w:val="00C92173"/>
    <w:rsid w:val="00CA25D6"/>
    <w:rsid w:val="00CA55EC"/>
    <w:rsid w:val="00CB713D"/>
    <w:rsid w:val="00CC4153"/>
    <w:rsid w:val="00CC582A"/>
    <w:rsid w:val="00CD5311"/>
    <w:rsid w:val="00CD695D"/>
    <w:rsid w:val="00CE0698"/>
    <w:rsid w:val="00CE1E81"/>
    <w:rsid w:val="00CE22D0"/>
    <w:rsid w:val="00CE3E6B"/>
    <w:rsid w:val="00CE49D9"/>
    <w:rsid w:val="00CE5D68"/>
    <w:rsid w:val="00CF3E03"/>
    <w:rsid w:val="00CF6B1B"/>
    <w:rsid w:val="00D0562F"/>
    <w:rsid w:val="00D07193"/>
    <w:rsid w:val="00D131D6"/>
    <w:rsid w:val="00D150C6"/>
    <w:rsid w:val="00D34094"/>
    <w:rsid w:val="00D352EF"/>
    <w:rsid w:val="00D37C72"/>
    <w:rsid w:val="00D401CC"/>
    <w:rsid w:val="00D45AED"/>
    <w:rsid w:val="00D53CEF"/>
    <w:rsid w:val="00D57694"/>
    <w:rsid w:val="00D576DE"/>
    <w:rsid w:val="00D60A1C"/>
    <w:rsid w:val="00D62D0C"/>
    <w:rsid w:val="00D63748"/>
    <w:rsid w:val="00D6509C"/>
    <w:rsid w:val="00D73747"/>
    <w:rsid w:val="00D75568"/>
    <w:rsid w:val="00D80F8C"/>
    <w:rsid w:val="00D82DF6"/>
    <w:rsid w:val="00D84943"/>
    <w:rsid w:val="00D92BFB"/>
    <w:rsid w:val="00D94EC9"/>
    <w:rsid w:val="00D95E67"/>
    <w:rsid w:val="00D960BB"/>
    <w:rsid w:val="00D97493"/>
    <w:rsid w:val="00DA3C9E"/>
    <w:rsid w:val="00DA6EAA"/>
    <w:rsid w:val="00DA7B95"/>
    <w:rsid w:val="00DB2A6A"/>
    <w:rsid w:val="00DC5A0C"/>
    <w:rsid w:val="00DD0DA6"/>
    <w:rsid w:val="00DD3350"/>
    <w:rsid w:val="00DE6176"/>
    <w:rsid w:val="00DF08D2"/>
    <w:rsid w:val="00DF0DEE"/>
    <w:rsid w:val="00DF282E"/>
    <w:rsid w:val="00DF3B80"/>
    <w:rsid w:val="00E0022D"/>
    <w:rsid w:val="00E0115A"/>
    <w:rsid w:val="00E0320D"/>
    <w:rsid w:val="00E07B41"/>
    <w:rsid w:val="00E10611"/>
    <w:rsid w:val="00E120E2"/>
    <w:rsid w:val="00E125E5"/>
    <w:rsid w:val="00E14A99"/>
    <w:rsid w:val="00E24219"/>
    <w:rsid w:val="00E2458D"/>
    <w:rsid w:val="00E27355"/>
    <w:rsid w:val="00E3079D"/>
    <w:rsid w:val="00E30CF7"/>
    <w:rsid w:val="00E346C9"/>
    <w:rsid w:val="00E47603"/>
    <w:rsid w:val="00E57A40"/>
    <w:rsid w:val="00E6209E"/>
    <w:rsid w:val="00E64056"/>
    <w:rsid w:val="00E70B5D"/>
    <w:rsid w:val="00E70E9B"/>
    <w:rsid w:val="00E76598"/>
    <w:rsid w:val="00E826F7"/>
    <w:rsid w:val="00E854E7"/>
    <w:rsid w:val="00E87362"/>
    <w:rsid w:val="00E92D9D"/>
    <w:rsid w:val="00E95B72"/>
    <w:rsid w:val="00E9658C"/>
    <w:rsid w:val="00E96A69"/>
    <w:rsid w:val="00E977CE"/>
    <w:rsid w:val="00EB301D"/>
    <w:rsid w:val="00EB5B6C"/>
    <w:rsid w:val="00ED188C"/>
    <w:rsid w:val="00ED6320"/>
    <w:rsid w:val="00EE094A"/>
    <w:rsid w:val="00EE310C"/>
    <w:rsid w:val="00EE31A4"/>
    <w:rsid w:val="00EE4010"/>
    <w:rsid w:val="00EE7589"/>
    <w:rsid w:val="00EF1042"/>
    <w:rsid w:val="00EF12AC"/>
    <w:rsid w:val="00EF3548"/>
    <w:rsid w:val="00EF5C15"/>
    <w:rsid w:val="00F01991"/>
    <w:rsid w:val="00F06BCF"/>
    <w:rsid w:val="00F15B69"/>
    <w:rsid w:val="00F22E99"/>
    <w:rsid w:val="00F2607D"/>
    <w:rsid w:val="00F422C3"/>
    <w:rsid w:val="00F47303"/>
    <w:rsid w:val="00F473E1"/>
    <w:rsid w:val="00F5141A"/>
    <w:rsid w:val="00F560BA"/>
    <w:rsid w:val="00F57BBF"/>
    <w:rsid w:val="00F637D7"/>
    <w:rsid w:val="00F7157D"/>
    <w:rsid w:val="00F73CED"/>
    <w:rsid w:val="00F80D47"/>
    <w:rsid w:val="00F822FE"/>
    <w:rsid w:val="00F8344A"/>
    <w:rsid w:val="00F86EB9"/>
    <w:rsid w:val="00F925B9"/>
    <w:rsid w:val="00FA2E60"/>
    <w:rsid w:val="00FA4097"/>
    <w:rsid w:val="00FA6124"/>
    <w:rsid w:val="00FA7EAE"/>
    <w:rsid w:val="00FB1569"/>
    <w:rsid w:val="00FC6A38"/>
    <w:rsid w:val="00FD5B77"/>
    <w:rsid w:val="00FE3A0F"/>
    <w:rsid w:val="00FF144C"/>
    <w:rsid w:val="00FF4EF8"/>
    <w:rsid w:val="00FF61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03523"/>
  <w15:chartTrackingRefBased/>
  <w15:docId w15:val="{D4F32BD7-0BC9-3242-8DA2-C3684917E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326"/>
    <w:pPr>
      <w:ind w:left="720"/>
      <w:contextualSpacing/>
    </w:pPr>
  </w:style>
  <w:style w:type="character" w:styleId="CommentReference">
    <w:name w:val="annotation reference"/>
    <w:basedOn w:val="DefaultParagraphFont"/>
    <w:uiPriority w:val="99"/>
    <w:semiHidden/>
    <w:unhideWhenUsed/>
    <w:rsid w:val="00810506"/>
    <w:rPr>
      <w:sz w:val="16"/>
      <w:szCs w:val="16"/>
    </w:rPr>
  </w:style>
  <w:style w:type="paragraph" w:styleId="CommentText">
    <w:name w:val="annotation text"/>
    <w:basedOn w:val="Normal"/>
    <w:link w:val="CommentTextChar"/>
    <w:uiPriority w:val="99"/>
    <w:unhideWhenUsed/>
    <w:rsid w:val="00810506"/>
    <w:rPr>
      <w:sz w:val="20"/>
      <w:szCs w:val="20"/>
    </w:rPr>
  </w:style>
  <w:style w:type="character" w:customStyle="1" w:styleId="CommentTextChar">
    <w:name w:val="Comment Text Char"/>
    <w:basedOn w:val="DefaultParagraphFont"/>
    <w:link w:val="CommentText"/>
    <w:uiPriority w:val="99"/>
    <w:rsid w:val="00810506"/>
    <w:rPr>
      <w:sz w:val="20"/>
      <w:szCs w:val="20"/>
    </w:rPr>
  </w:style>
  <w:style w:type="paragraph" w:styleId="CommentSubject">
    <w:name w:val="annotation subject"/>
    <w:basedOn w:val="CommentText"/>
    <w:next w:val="CommentText"/>
    <w:link w:val="CommentSubjectChar"/>
    <w:uiPriority w:val="99"/>
    <w:semiHidden/>
    <w:unhideWhenUsed/>
    <w:rsid w:val="00810506"/>
    <w:rPr>
      <w:b/>
      <w:bCs/>
    </w:rPr>
  </w:style>
  <w:style w:type="character" w:customStyle="1" w:styleId="CommentSubjectChar">
    <w:name w:val="Comment Subject Char"/>
    <w:basedOn w:val="CommentTextChar"/>
    <w:link w:val="CommentSubject"/>
    <w:uiPriority w:val="99"/>
    <w:semiHidden/>
    <w:rsid w:val="00810506"/>
    <w:rPr>
      <w:b/>
      <w:bCs/>
      <w:sz w:val="20"/>
      <w:szCs w:val="20"/>
    </w:rPr>
  </w:style>
  <w:style w:type="paragraph" w:styleId="Revision">
    <w:name w:val="Revision"/>
    <w:hidden/>
    <w:uiPriority w:val="99"/>
    <w:semiHidden/>
    <w:rsid w:val="00C74F1D"/>
  </w:style>
  <w:style w:type="character" w:styleId="Hyperlink">
    <w:name w:val="Hyperlink"/>
    <w:basedOn w:val="DefaultParagraphFont"/>
    <w:uiPriority w:val="99"/>
    <w:unhideWhenUsed/>
    <w:rsid w:val="000450EF"/>
    <w:rPr>
      <w:color w:val="0563C1" w:themeColor="hyperlink"/>
      <w:u w:val="single"/>
    </w:rPr>
  </w:style>
  <w:style w:type="character" w:styleId="UnresolvedMention">
    <w:name w:val="Unresolved Mention"/>
    <w:basedOn w:val="DefaultParagraphFont"/>
    <w:uiPriority w:val="99"/>
    <w:semiHidden/>
    <w:unhideWhenUsed/>
    <w:rsid w:val="000450EF"/>
    <w:rPr>
      <w:color w:val="605E5C"/>
      <w:shd w:val="clear" w:color="auto" w:fill="E1DFDD"/>
    </w:rPr>
  </w:style>
  <w:style w:type="paragraph" w:customStyle="1" w:styleId="TableParagraph">
    <w:name w:val="Table Paragraph"/>
    <w:basedOn w:val="Normal"/>
    <w:uiPriority w:val="1"/>
    <w:qFormat/>
    <w:rsid w:val="00243ACD"/>
    <w:pPr>
      <w:widowControl w:val="0"/>
      <w:autoSpaceDE w:val="0"/>
      <w:autoSpaceDN w:val="0"/>
      <w:spacing w:line="245" w:lineRule="exact"/>
      <w:ind w:left="107"/>
    </w:pPr>
    <w:rPr>
      <w:rFonts w:ascii="Arial" w:eastAsia="Arial" w:hAnsi="Arial" w:cs="Arial"/>
      <w:sz w:val="22"/>
      <w:szCs w:val="22"/>
    </w:rPr>
  </w:style>
  <w:style w:type="paragraph" w:styleId="NormalWeb">
    <w:name w:val="Normal (Web)"/>
    <w:basedOn w:val="Normal"/>
    <w:uiPriority w:val="99"/>
    <w:semiHidden/>
    <w:unhideWhenUsed/>
    <w:rsid w:val="0062301B"/>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62301B"/>
  </w:style>
  <w:style w:type="character" w:customStyle="1" w:styleId="A9">
    <w:name w:val="A9"/>
    <w:uiPriority w:val="99"/>
    <w:rsid w:val="00973C94"/>
    <w:rPr>
      <w:rFonts w:cs="Gotham Book"/>
      <w:color w:val="000000"/>
      <w:sz w:val="36"/>
      <w:szCs w:val="36"/>
    </w:rPr>
  </w:style>
  <w:style w:type="paragraph" w:styleId="Header">
    <w:name w:val="header"/>
    <w:basedOn w:val="Normal"/>
    <w:link w:val="HeaderChar"/>
    <w:uiPriority w:val="99"/>
    <w:unhideWhenUsed/>
    <w:rsid w:val="00973C94"/>
    <w:pPr>
      <w:tabs>
        <w:tab w:val="center" w:pos="4680"/>
        <w:tab w:val="right" w:pos="9360"/>
      </w:tabs>
    </w:pPr>
  </w:style>
  <w:style w:type="character" w:customStyle="1" w:styleId="HeaderChar">
    <w:name w:val="Header Char"/>
    <w:basedOn w:val="DefaultParagraphFont"/>
    <w:link w:val="Header"/>
    <w:uiPriority w:val="99"/>
    <w:rsid w:val="00973C94"/>
  </w:style>
  <w:style w:type="paragraph" w:styleId="Footer">
    <w:name w:val="footer"/>
    <w:basedOn w:val="Normal"/>
    <w:link w:val="FooterChar"/>
    <w:uiPriority w:val="99"/>
    <w:unhideWhenUsed/>
    <w:rsid w:val="00973C94"/>
    <w:pPr>
      <w:tabs>
        <w:tab w:val="center" w:pos="4680"/>
        <w:tab w:val="right" w:pos="9360"/>
      </w:tabs>
    </w:pPr>
  </w:style>
  <w:style w:type="character" w:customStyle="1" w:styleId="FooterChar">
    <w:name w:val="Footer Char"/>
    <w:basedOn w:val="DefaultParagraphFont"/>
    <w:link w:val="Footer"/>
    <w:uiPriority w:val="99"/>
    <w:rsid w:val="00973C94"/>
  </w:style>
  <w:style w:type="character" w:styleId="FollowedHyperlink">
    <w:name w:val="FollowedHyperlink"/>
    <w:basedOn w:val="DefaultParagraphFont"/>
    <w:uiPriority w:val="99"/>
    <w:semiHidden/>
    <w:unhideWhenUsed/>
    <w:rsid w:val="0062379E"/>
    <w:rPr>
      <w:color w:val="954F72" w:themeColor="followedHyperlink"/>
      <w:u w:val="single"/>
    </w:rPr>
  </w:style>
  <w:style w:type="paragraph" w:customStyle="1" w:styleId="Table">
    <w:name w:val="Table"/>
    <w:basedOn w:val="Normal"/>
    <w:rsid w:val="009B1144"/>
    <w:pPr>
      <w:widowControl w:val="0"/>
    </w:pPr>
    <w:rPr>
      <w:rFonts w:ascii="Arial" w:eastAsia="Times New Roman" w:hAnsi="Arial" w:cs="Times New Roman"/>
      <w:sz w:val="18"/>
      <w:szCs w:val="20"/>
    </w:rPr>
  </w:style>
  <w:style w:type="table" w:styleId="TableGrid">
    <w:name w:val="Table Grid"/>
    <w:aliases w:val="Table Grid No Line"/>
    <w:basedOn w:val="TableNormal"/>
    <w:uiPriority w:val="39"/>
    <w:rsid w:val="009B114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0281"/>
    <w:pPr>
      <w:autoSpaceDE w:val="0"/>
      <w:autoSpaceDN w:val="0"/>
      <w:adjustRightInd w:val="0"/>
    </w:pPr>
    <w:rPr>
      <w:rFonts w:ascii="Symbol" w:hAnsi="Symbol" w:cs="Symbo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544643">
      <w:bodyDiv w:val="1"/>
      <w:marLeft w:val="0"/>
      <w:marRight w:val="0"/>
      <w:marTop w:val="0"/>
      <w:marBottom w:val="0"/>
      <w:divBdr>
        <w:top w:val="none" w:sz="0" w:space="0" w:color="auto"/>
        <w:left w:val="none" w:sz="0" w:space="0" w:color="auto"/>
        <w:bottom w:val="none" w:sz="0" w:space="0" w:color="auto"/>
        <w:right w:val="none" w:sz="0" w:space="0" w:color="auto"/>
      </w:divBdr>
      <w:divsChild>
        <w:div w:id="1800032743">
          <w:marLeft w:val="0"/>
          <w:marRight w:val="0"/>
          <w:marTop w:val="0"/>
          <w:marBottom w:val="0"/>
          <w:divBdr>
            <w:top w:val="none" w:sz="0" w:space="0" w:color="auto"/>
            <w:left w:val="none" w:sz="0" w:space="0" w:color="auto"/>
            <w:bottom w:val="none" w:sz="0" w:space="0" w:color="auto"/>
            <w:right w:val="none" w:sz="0" w:space="0" w:color="auto"/>
          </w:divBdr>
          <w:divsChild>
            <w:div w:id="1209300723">
              <w:marLeft w:val="0"/>
              <w:marRight w:val="0"/>
              <w:marTop w:val="0"/>
              <w:marBottom w:val="0"/>
              <w:divBdr>
                <w:top w:val="none" w:sz="0" w:space="0" w:color="auto"/>
                <w:left w:val="none" w:sz="0" w:space="0" w:color="auto"/>
                <w:bottom w:val="none" w:sz="0" w:space="0" w:color="auto"/>
                <w:right w:val="none" w:sz="0" w:space="0" w:color="auto"/>
              </w:divBdr>
              <w:divsChild>
                <w:div w:id="1170095110">
                  <w:marLeft w:val="0"/>
                  <w:marRight w:val="0"/>
                  <w:marTop w:val="0"/>
                  <w:marBottom w:val="0"/>
                  <w:divBdr>
                    <w:top w:val="none" w:sz="0" w:space="0" w:color="auto"/>
                    <w:left w:val="none" w:sz="0" w:space="0" w:color="auto"/>
                    <w:bottom w:val="none" w:sz="0" w:space="0" w:color="auto"/>
                    <w:right w:val="none" w:sz="0" w:space="0" w:color="auto"/>
                  </w:divBdr>
                  <w:divsChild>
                    <w:div w:id="178954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516477">
      <w:bodyDiv w:val="1"/>
      <w:marLeft w:val="0"/>
      <w:marRight w:val="0"/>
      <w:marTop w:val="0"/>
      <w:marBottom w:val="0"/>
      <w:divBdr>
        <w:top w:val="none" w:sz="0" w:space="0" w:color="auto"/>
        <w:left w:val="none" w:sz="0" w:space="0" w:color="auto"/>
        <w:bottom w:val="none" w:sz="0" w:space="0" w:color="auto"/>
        <w:right w:val="none" w:sz="0" w:space="0" w:color="auto"/>
      </w:divBdr>
    </w:div>
    <w:div w:id="116092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ngworkstx.com/gomekli-prescribing-inf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41BFE-A008-8049-8E95-838B8D91F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1233</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Stiner</dc:creator>
  <cp:keywords/>
  <dc:description/>
  <cp:lastModifiedBy>Alison Conti</cp:lastModifiedBy>
  <cp:revision>9</cp:revision>
  <cp:lastPrinted>2024-01-24T19:48:00Z</cp:lastPrinted>
  <dcterms:created xsi:type="dcterms:W3CDTF">2025-02-04T22:13:00Z</dcterms:created>
  <dcterms:modified xsi:type="dcterms:W3CDTF">2025-02-05T16:16:00Z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c72328-dea9-4aa4-8c21-1bb9517302d1_Enabled">
    <vt:lpwstr>true</vt:lpwstr>
  </property>
  <property fmtid="{D5CDD505-2E9C-101B-9397-08002B2CF9AE}" pid="3" name="MSIP_Label_06c72328-dea9-4aa4-8c21-1bb9517302d1_SetDate">
    <vt:lpwstr>2022-12-01T13:12:08Z</vt:lpwstr>
  </property>
  <property fmtid="{D5CDD505-2E9C-101B-9397-08002B2CF9AE}" pid="4" name="MSIP_Label_06c72328-dea9-4aa4-8c21-1bb9517302d1_Method">
    <vt:lpwstr>Standard</vt:lpwstr>
  </property>
  <property fmtid="{D5CDD505-2E9C-101B-9397-08002B2CF9AE}" pid="5" name="MSIP_Label_06c72328-dea9-4aa4-8c21-1bb9517302d1_Name">
    <vt:lpwstr>Unclassified</vt:lpwstr>
  </property>
  <property fmtid="{D5CDD505-2E9C-101B-9397-08002B2CF9AE}" pid="6" name="MSIP_Label_06c72328-dea9-4aa4-8c21-1bb9517302d1_SiteId">
    <vt:lpwstr>8ac4225d-43e6-415c-ae38-6e4f1f306107</vt:lpwstr>
  </property>
  <property fmtid="{D5CDD505-2E9C-101B-9397-08002B2CF9AE}" pid="7" name="MSIP_Label_06c72328-dea9-4aa4-8c21-1bb9517302d1_ActionId">
    <vt:lpwstr>9ffe754c-dbed-4199-89fc-a23dcc2614d3</vt:lpwstr>
  </property>
  <property fmtid="{D5CDD505-2E9C-101B-9397-08002B2CF9AE}" pid="8" name="MSIP_Label_06c72328-dea9-4aa4-8c21-1bb9517302d1_ContentBits">
    <vt:lpwstr>0</vt:lpwstr>
  </property>
</Properties>
</file>